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1C5B" w14:textId="03D5C8CA" w:rsidR="00E7296B" w:rsidRPr="00725DB1" w:rsidRDefault="00E7296B" w:rsidP="00E7296B">
      <w:pPr>
        <w:tabs>
          <w:tab w:val="center" w:pos="4536"/>
          <w:tab w:val="right" w:pos="8280"/>
          <w:tab w:val="right" w:pos="9639"/>
        </w:tabs>
        <w:spacing w:afterLines="50" w:after="120"/>
        <w:ind w:right="2"/>
        <w:rPr>
          <w:rFonts w:ascii="Arial" w:eastAsiaTheme="minorEastAsia" w:hAnsi="Arial" w:cs="Arial" w:hint="eastAsia"/>
          <w:b/>
          <w:bCs/>
          <w:szCs w:val="24"/>
        </w:rPr>
      </w:pPr>
      <w:bookmarkStart w:id="0" w:name="_Hlk145670493"/>
      <w:bookmarkStart w:id="1" w:name="OLE_LINK3"/>
      <w:r w:rsidRPr="00E7296B">
        <w:rPr>
          <w:rFonts w:ascii="Arial" w:eastAsia="Batang" w:hAnsi="Arial" w:cs="Arial"/>
          <w:b/>
          <w:bCs/>
          <w:szCs w:val="24"/>
          <w:lang w:eastAsia="en-US"/>
        </w:rPr>
        <w:t>3GPP TSG RAN WG1 #12</w:t>
      </w:r>
      <w:r w:rsidR="005B6A49">
        <w:rPr>
          <w:rFonts w:ascii="Arial" w:eastAsiaTheme="minorEastAsia" w:hAnsi="Arial" w:cs="Arial" w:hint="eastAsia"/>
          <w:b/>
          <w:bCs/>
          <w:szCs w:val="24"/>
        </w:rPr>
        <w:t>1</w:t>
      </w:r>
      <w:r w:rsidRPr="00E7296B">
        <w:rPr>
          <w:rFonts w:ascii="Arial" w:eastAsia="Batang" w:hAnsi="Arial" w:cs="Arial"/>
          <w:b/>
          <w:bCs/>
          <w:szCs w:val="24"/>
          <w:lang w:eastAsia="en-US"/>
        </w:rPr>
        <w:tab/>
      </w:r>
      <w:r w:rsidRPr="00E7296B">
        <w:rPr>
          <w:rFonts w:ascii="Arial" w:eastAsia="Batang" w:hAnsi="Arial" w:cs="Arial"/>
          <w:b/>
          <w:bCs/>
          <w:szCs w:val="24"/>
          <w:lang w:eastAsia="en-US"/>
        </w:rPr>
        <w:tab/>
      </w:r>
      <w:r w:rsidRPr="00E7296B">
        <w:rPr>
          <w:rFonts w:ascii="Arial" w:eastAsia="Batang" w:hAnsi="Arial" w:cs="Arial"/>
          <w:b/>
          <w:bCs/>
          <w:szCs w:val="24"/>
          <w:lang w:eastAsia="en-US"/>
        </w:rPr>
        <w:tab/>
        <w:t>R1-250</w:t>
      </w:r>
      <w:r w:rsidR="000649C8">
        <w:rPr>
          <w:rFonts w:ascii="Arial" w:eastAsiaTheme="minorEastAsia" w:hAnsi="Arial" w:cs="Arial" w:hint="eastAsia"/>
          <w:b/>
          <w:bCs/>
          <w:szCs w:val="24"/>
        </w:rPr>
        <w:t>4533</w:t>
      </w:r>
    </w:p>
    <w:bookmarkEnd w:id="0"/>
    <w:p w14:paraId="02DC68A8" w14:textId="77777777" w:rsidR="005B6A49" w:rsidRPr="005B6A49" w:rsidRDefault="005B6A49" w:rsidP="005B6A49">
      <w:pPr>
        <w:tabs>
          <w:tab w:val="center" w:pos="4536"/>
          <w:tab w:val="right" w:pos="8280"/>
          <w:tab w:val="right" w:pos="9639"/>
        </w:tabs>
        <w:spacing w:afterLines="50" w:after="120"/>
        <w:ind w:right="2"/>
        <w:rPr>
          <w:rFonts w:ascii="Arial" w:eastAsia="Batang" w:hAnsi="Arial" w:cs="Arial"/>
          <w:b/>
          <w:bCs/>
          <w:szCs w:val="24"/>
          <w:lang w:eastAsia="en-US"/>
        </w:rPr>
      </w:pPr>
      <w:r w:rsidRPr="005B6A49">
        <w:rPr>
          <w:rFonts w:ascii="Arial" w:eastAsia="Batang" w:hAnsi="Arial" w:cs="Arial"/>
          <w:b/>
          <w:bCs/>
          <w:szCs w:val="24"/>
          <w:lang w:eastAsia="en-US"/>
        </w:rPr>
        <w:t xml:space="preserve">St Julian's, Malta, 19 - 23 </w:t>
      </w:r>
      <w:proofErr w:type="gramStart"/>
      <w:r w:rsidRPr="005B6A49">
        <w:rPr>
          <w:rFonts w:ascii="Arial" w:eastAsia="Batang" w:hAnsi="Arial" w:cs="Arial"/>
          <w:b/>
          <w:bCs/>
          <w:szCs w:val="24"/>
          <w:lang w:eastAsia="en-US"/>
        </w:rPr>
        <w:t>May,</w:t>
      </w:r>
      <w:proofErr w:type="gramEnd"/>
      <w:r w:rsidRPr="005B6A49">
        <w:rPr>
          <w:rFonts w:ascii="Arial" w:eastAsia="Batang" w:hAnsi="Arial" w:cs="Arial"/>
          <w:b/>
          <w:bCs/>
          <w:szCs w:val="24"/>
          <w:lang w:eastAsia="en-US"/>
        </w:rPr>
        <w:t xml:space="preserve"> 2025</w:t>
      </w:r>
    </w:p>
    <w:p w14:paraId="1F027C61" w14:textId="77777777" w:rsidR="005B649A" w:rsidRPr="00E7296B"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993F793" w:rsidR="00FE0C9D" w:rsidRPr="004C1A1C"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D575EB">
        <w:rPr>
          <w:rFonts w:ascii="Times New Roman" w:hAnsi="Times New Roman" w:hint="eastAsia"/>
          <w:sz w:val="24"/>
          <w:lang w:val="en-US" w:eastAsia="ja-JP"/>
        </w:rPr>
        <w:t xml:space="preserve">UE features for </w:t>
      </w:r>
      <w:r w:rsidR="00D575EB">
        <w:rPr>
          <w:rFonts w:ascii="Times New Roman" w:eastAsiaTheme="minorEastAsia" w:hAnsi="Times New Roman" w:hint="eastAsia"/>
          <w:sz w:val="24"/>
          <w:lang w:val="en-US" w:eastAsia="ja-JP"/>
        </w:rPr>
        <w:t>L</w:t>
      </w:r>
      <w:r w:rsidR="00E7296B" w:rsidRPr="00E7296B">
        <w:rPr>
          <w:rFonts w:ascii="Times New Roman" w:eastAsia="SimSun" w:hAnsi="Times New Roman"/>
          <w:sz w:val="24"/>
          <w:lang w:val="en-US" w:eastAsia="zh-CN"/>
        </w:rPr>
        <w:t>ow band carrier aggregation via switching</w:t>
      </w:r>
    </w:p>
    <w:bookmarkEnd w:id="2"/>
    <w:bookmarkEnd w:id="3"/>
    <w:bookmarkEnd w:id="4"/>
    <w:bookmarkEnd w:id="5"/>
    <w:p w14:paraId="02FF14B3" w14:textId="5F6EDF15" w:rsidR="00FE0C9D" w:rsidRPr="00E7296B" w:rsidRDefault="00FE0C9D" w:rsidP="00EC1586">
      <w:pPr>
        <w:pStyle w:val="a7"/>
        <w:tabs>
          <w:tab w:val="left" w:pos="1800"/>
        </w:tabs>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7296B">
        <w:rPr>
          <w:rFonts w:ascii="Times New Roman" w:eastAsiaTheme="minorEastAsia" w:hAnsi="Times New Roman" w:hint="eastAsia"/>
          <w:sz w:val="24"/>
          <w:lang w:val="en-US" w:eastAsia="ja-JP"/>
        </w:rPr>
        <w:t>9.1</w:t>
      </w:r>
      <w:r w:rsidR="00D575EB">
        <w:rPr>
          <w:rFonts w:ascii="Times New Roman" w:eastAsiaTheme="minorEastAsia" w:hAnsi="Times New Roman" w:hint="eastAsia"/>
          <w:sz w:val="24"/>
          <w:lang w:val="en-US" w:eastAsia="ja-JP"/>
        </w:rPr>
        <w:t>5</w:t>
      </w:r>
      <w:r w:rsidR="00E7296B">
        <w:rPr>
          <w:rFonts w:ascii="Times New Roman" w:eastAsiaTheme="minorEastAsia" w:hAnsi="Times New Roman" w:hint="eastAsia"/>
          <w:sz w:val="24"/>
          <w:lang w:val="en-US" w:eastAsia="ja-JP"/>
        </w:rPr>
        <w:t>.</w:t>
      </w:r>
      <w:r w:rsidR="00D575EB">
        <w:rPr>
          <w:rFonts w:ascii="Times New Roman" w:eastAsiaTheme="minorEastAsia" w:hAnsi="Times New Roman" w:hint="eastAsia"/>
          <w:sz w:val="24"/>
          <w:lang w:val="en-US" w:eastAsia="ja-JP"/>
        </w:rPr>
        <w:t>1</w:t>
      </w:r>
      <w:r w:rsidR="00E7296B">
        <w:rPr>
          <w:rFonts w:ascii="Times New Roman" w:eastAsiaTheme="minorEastAsia" w:hAnsi="Times New Roman" w:hint="eastAsia"/>
          <w:sz w:val="24"/>
          <w:lang w:val="en-US" w:eastAsia="ja-JP"/>
        </w:rPr>
        <w:t>2</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51BBBAB1" w14:textId="736AE585" w:rsidR="00D575EB" w:rsidRDefault="006B2979" w:rsidP="00EC1586">
      <w:pPr>
        <w:spacing w:afterLines="50" w:after="120"/>
        <w:jc w:val="both"/>
        <w:rPr>
          <w:rFonts w:eastAsiaTheme="minorEastAsia"/>
          <w:sz w:val="22"/>
          <w:szCs w:val="22"/>
        </w:rPr>
      </w:pPr>
      <w:r>
        <w:rPr>
          <w:rFonts w:eastAsiaTheme="minorEastAsia" w:hint="eastAsia"/>
          <w:sz w:val="22"/>
          <w:szCs w:val="22"/>
        </w:rPr>
        <w:t>At the RAN#106 meeting, the new WI on low NR band carrier aggregation via switching was approved</w:t>
      </w:r>
      <w:r w:rsidR="005B6A49">
        <w:rPr>
          <w:rFonts w:eastAsiaTheme="minorEastAsia" w:hint="eastAsia"/>
          <w:sz w:val="22"/>
          <w:szCs w:val="22"/>
        </w:rPr>
        <w:t xml:space="preserve"> [1]</w:t>
      </w:r>
      <w:r w:rsidR="00D575EB">
        <w:rPr>
          <w:rFonts w:eastAsiaTheme="minorEastAsia" w:hint="eastAsia"/>
          <w:sz w:val="22"/>
          <w:szCs w:val="22"/>
        </w:rPr>
        <w:t xml:space="preserve">, and based on the WID objective, RAN1 can/should discuss and </w:t>
      </w:r>
      <w:r w:rsidR="000649C8">
        <w:rPr>
          <w:rFonts w:eastAsiaTheme="minorEastAsia" w:hint="eastAsia"/>
          <w:sz w:val="22"/>
          <w:szCs w:val="22"/>
        </w:rPr>
        <w:t>if</w:t>
      </w:r>
      <w:r w:rsidR="00D575EB">
        <w:rPr>
          <w:rFonts w:eastAsiaTheme="minorEastAsia" w:hint="eastAsia"/>
          <w:sz w:val="22"/>
          <w:szCs w:val="22"/>
        </w:rPr>
        <w:t xml:space="preserve"> </w:t>
      </w:r>
      <w:proofErr w:type="gramStart"/>
      <w:r w:rsidR="00D575EB">
        <w:rPr>
          <w:rFonts w:eastAsiaTheme="minorEastAsia" w:hint="eastAsia"/>
          <w:sz w:val="22"/>
          <w:szCs w:val="22"/>
        </w:rPr>
        <w:t>necessary</w:t>
      </w:r>
      <w:proofErr w:type="gramEnd"/>
      <w:r w:rsidR="00D575EB">
        <w:rPr>
          <w:rFonts w:eastAsiaTheme="minorEastAsia" w:hint="eastAsia"/>
          <w:sz w:val="22"/>
          <w:szCs w:val="22"/>
        </w:rPr>
        <w:t xml:space="preserve"> </w:t>
      </w:r>
      <w:r w:rsidR="000649C8">
        <w:rPr>
          <w:rFonts w:eastAsiaTheme="minorEastAsia" w:hint="eastAsia"/>
          <w:sz w:val="22"/>
          <w:szCs w:val="22"/>
        </w:rPr>
        <w:t xml:space="preserve">define </w:t>
      </w:r>
      <w:r w:rsidR="00A92365">
        <w:rPr>
          <w:rFonts w:eastAsiaTheme="minorEastAsia" w:hint="eastAsia"/>
          <w:sz w:val="22"/>
          <w:szCs w:val="22"/>
        </w:rPr>
        <w:t xml:space="preserve">RAN1 </w:t>
      </w:r>
      <w:r w:rsidR="00D575EB">
        <w:rPr>
          <w:rFonts w:eastAsiaTheme="minorEastAsia" w:hint="eastAsia"/>
          <w:sz w:val="22"/>
          <w:szCs w:val="22"/>
        </w:rPr>
        <w:t>UE capabilities</w:t>
      </w:r>
      <w:r w:rsidR="00A92365">
        <w:rPr>
          <w:rFonts w:eastAsiaTheme="minorEastAsia" w:hint="eastAsia"/>
          <w:sz w:val="22"/>
          <w:szCs w:val="22"/>
        </w:rPr>
        <w:t xml:space="preserve"> on top of RAN4/2 UE capabilities</w:t>
      </w:r>
      <w:r w:rsidR="005B6A49">
        <w:rPr>
          <w:rFonts w:eastAsiaTheme="minorEastAsia" w:hint="eastAsia"/>
          <w:sz w:val="22"/>
          <w:szCs w:val="22"/>
        </w:rPr>
        <w:t xml:space="preserve">. </w:t>
      </w:r>
    </w:p>
    <w:tbl>
      <w:tblPr>
        <w:tblStyle w:val="afc"/>
        <w:tblW w:w="0" w:type="auto"/>
        <w:tblLook w:val="04A0" w:firstRow="1" w:lastRow="0" w:firstColumn="1" w:lastColumn="0" w:noHBand="0" w:noVBand="1"/>
      </w:tblPr>
      <w:tblGrid>
        <w:gridCol w:w="9962"/>
      </w:tblGrid>
      <w:tr w:rsidR="00D575EB" w14:paraId="248286CE" w14:textId="77777777" w:rsidTr="00D575EB">
        <w:tc>
          <w:tcPr>
            <w:tcW w:w="9962" w:type="dxa"/>
          </w:tcPr>
          <w:p w14:paraId="5FB59A12" w14:textId="77777777" w:rsidR="00D575EB" w:rsidRPr="006B2979" w:rsidRDefault="00D575EB" w:rsidP="00D575EB">
            <w:pPr>
              <w:widowControl w:val="0"/>
              <w:jc w:val="both"/>
              <w:rPr>
                <w:rFonts w:ascii="Aptos" w:eastAsia="DengXian" w:hAnsi="Aptos"/>
                <w:bCs/>
                <w:kern w:val="2"/>
                <w:sz w:val="21"/>
                <w:szCs w:val="22"/>
                <w:lang w:val="en-US"/>
                <w14:ligatures w14:val="standardContextual"/>
              </w:rPr>
            </w:pPr>
            <w:r w:rsidRPr="006B2979">
              <w:rPr>
                <w:rFonts w:ascii="Aptos" w:eastAsia="DengXian" w:hAnsi="Aptos"/>
                <w:bCs/>
                <w:kern w:val="2"/>
                <w:sz w:val="21"/>
                <w:szCs w:val="22"/>
                <w:lang w:val="en-US"/>
                <w14:ligatures w14:val="standardContextual"/>
              </w:rPr>
              <w:t>Introduce physical layer procedures and requirements to enable low band carrier aggregation via switching according to the following objectives:</w:t>
            </w:r>
          </w:p>
          <w:p w14:paraId="54E47CF4"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bCs/>
                <w:kern w:val="2"/>
                <w:sz w:val="21"/>
                <w:szCs w:val="22"/>
                <w:lang w:val="en-US"/>
                <w14:ligatures w14:val="standardContextual"/>
              </w:rPr>
              <w:t>-</w:t>
            </w:r>
            <w:r w:rsidRPr="00D575EB">
              <w:rPr>
                <w:rFonts w:ascii="Aptos" w:eastAsia="DengXian" w:hAnsi="Aptos"/>
                <w:bCs/>
                <w:kern w:val="2"/>
                <w:sz w:val="21"/>
                <w:szCs w:val="22"/>
                <w:lang w:val="en-US"/>
                <w14:ligatures w14:val="standardContextual"/>
              </w:rPr>
              <w:tab/>
            </w:r>
            <w:r w:rsidRPr="00D575EB">
              <w:rPr>
                <w:rFonts w:ascii="Aptos" w:eastAsia="DengXian" w:hAnsi="Aptos"/>
                <w:kern w:val="2"/>
                <w:sz w:val="21"/>
                <w:szCs w:val="22"/>
                <w:lang w:val="en-US"/>
                <w14:ligatures w14:val="standardContextual"/>
              </w:rPr>
              <w:t xml:space="preserve">Specify UE requirements, including at least switching gap (if needed), and corresponding physical layer procedures to allow switching between {case 1, case </w:t>
            </w:r>
            <w:proofErr w:type="gramStart"/>
            <w:r w:rsidRPr="00D575EB">
              <w:rPr>
                <w:rFonts w:ascii="Aptos" w:eastAsia="DengXian" w:hAnsi="Aptos"/>
                <w:kern w:val="2"/>
                <w:sz w:val="21"/>
                <w:szCs w:val="22"/>
                <w:lang w:val="en-US"/>
                <w14:ligatures w14:val="standardContextual"/>
              </w:rPr>
              <w:t>2} [</w:t>
            </w:r>
            <w:proofErr w:type="gramEnd"/>
            <w:r w:rsidRPr="00D575EB">
              <w:rPr>
                <w:rFonts w:ascii="Aptos" w:eastAsia="DengXian" w:hAnsi="Aptos"/>
                <w:kern w:val="2"/>
                <w:sz w:val="21"/>
                <w:szCs w:val="22"/>
                <w:lang w:val="en-US"/>
                <w14:ligatures w14:val="standardContextual"/>
              </w:rPr>
              <w:t>RAN4, RAN1]</w:t>
            </w:r>
          </w:p>
          <w:p w14:paraId="5C9A835E"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Case 1: Tx/Rx on FDD carrier 1 and no Rx on SDL carrier 2</w:t>
            </w:r>
          </w:p>
          <w:p w14:paraId="2EAE881D"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Case 2: Rx on SDL carrier 2 and no Tx/Rx on FDD carrier 1</w:t>
            </w:r>
          </w:p>
          <w:p w14:paraId="78A887A4"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RAN1 to specify only a semi-static switching pattern based on RRC configuration, liaising with RAN2 and RAN4 as necessary</w:t>
            </w:r>
          </w:p>
          <w:p w14:paraId="746886E0"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Specify the switching delay and time mask for carrier switching [RAN4]</w:t>
            </w:r>
          </w:p>
          <w:p w14:paraId="690B3995"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Specify necessary RRM requirements [RAN4]</w:t>
            </w:r>
          </w:p>
          <w:p w14:paraId="6EACECDB"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highlight w:val="yellow"/>
                <w:lang w:val="en-US"/>
                <w14:ligatures w14:val="standardContextual"/>
              </w:rPr>
              <w:t>-</w:t>
            </w:r>
            <w:r w:rsidRPr="00D575EB">
              <w:rPr>
                <w:rFonts w:ascii="Aptos" w:eastAsia="DengXian" w:hAnsi="Aptos"/>
                <w:kern w:val="2"/>
                <w:sz w:val="21"/>
                <w:szCs w:val="22"/>
                <w:highlight w:val="yellow"/>
                <w:lang w:val="en-US"/>
                <w14:ligatures w14:val="standardContextual"/>
              </w:rPr>
              <w:tab/>
              <w:t>Define the corresponding UE capabilities [RAN4, RAN2, RAN1]</w:t>
            </w:r>
          </w:p>
          <w:p w14:paraId="7B0784B1"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Consider the following deployment constraints:</w:t>
            </w:r>
          </w:p>
          <w:p w14:paraId="6A7A734F"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The carrier frequency for all cases is &lt;1 GHz</w:t>
            </w:r>
          </w:p>
          <w:p w14:paraId="76A68506"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Co-located and synchronized network deployment for both carriers</w:t>
            </w:r>
          </w:p>
          <w:p w14:paraId="6D4A2386"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Both carriers are in a single TAG</w:t>
            </w:r>
          </w:p>
          <w:p w14:paraId="5041BEB2"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SCS 15KHz on both carriers</w:t>
            </w:r>
          </w:p>
          <w:p w14:paraId="053D859D"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Note 1: Specify requirements for the feature with the following example band combination: CA_n5A-n29A in this WI, with additional band combinations to be handled via the basket work item approach</w:t>
            </w:r>
          </w:p>
          <w:p w14:paraId="0FBEC46F" w14:textId="1BD40D38" w:rsidR="00D575EB" w:rsidRDefault="00D575EB" w:rsidP="00D575EB">
            <w:pPr>
              <w:spacing w:afterLines="50" w:after="120"/>
              <w:jc w:val="both"/>
              <w:rPr>
                <w:rFonts w:eastAsiaTheme="minorEastAsia"/>
                <w:sz w:val="22"/>
                <w:szCs w:val="22"/>
              </w:rPr>
            </w:pPr>
            <w:r w:rsidRPr="00D575EB">
              <w:rPr>
                <w:rFonts w:ascii="Aptos" w:eastAsia="DengXian" w:hAnsi="Aptos"/>
                <w:kern w:val="2"/>
                <w:sz w:val="21"/>
                <w:szCs w:val="22"/>
                <w:lang w:val="en-US"/>
                <w14:ligatures w14:val="standardContextual"/>
              </w:rPr>
              <w:t>Note 2: Strive to minimize the RAN1 impact</w:t>
            </w:r>
          </w:p>
        </w:tc>
      </w:tr>
    </w:tbl>
    <w:p w14:paraId="5B62A03B" w14:textId="77777777" w:rsidR="00D575EB" w:rsidRDefault="00D575EB" w:rsidP="00EC1586">
      <w:pPr>
        <w:spacing w:afterLines="50" w:after="120"/>
        <w:jc w:val="both"/>
        <w:rPr>
          <w:rFonts w:eastAsiaTheme="minorEastAsia"/>
          <w:sz w:val="22"/>
          <w:szCs w:val="22"/>
        </w:rPr>
      </w:pPr>
    </w:p>
    <w:p w14:paraId="24C993C5" w14:textId="29F5F271" w:rsidR="004B3A0E" w:rsidRDefault="005B6A49" w:rsidP="00EC1586">
      <w:pPr>
        <w:spacing w:afterLines="50" w:after="120"/>
        <w:jc w:val="both"/>
        <w:rPr>
          <w:rFonts w:eastAsiaTheme="minorEastAsia"/>
          <w:sz w:val="22"/>
          <w:szCs w:val="22"/>
        </w:rPr>
      </w:pPr>
      <w:r>
        <w:rPr>
          <w:rFonts w:eastAsiaTheme="minorEastAsia" w:hint="eastAsia"/>
          <w:sz w:val="22"/>
          <w:szCs w:val="22"/>
        </w:rPr>
        <w:t>At the RAN1#120bis meeting, RAN1 made following agreements [2].</w:t>
      </w:r>
    </w:p>
    <w:tbl>
      <w:tblPr>
        <w:tblStyle w:val="afc"/>
        <w:tblW w:w="0" w:type="auto"/>
        <w:tblLook w:val="04A0" w:firstRow="1" w:lastRow="0" w:firstColumn="1" w:lastColumn="0" w:noHBand="0" w:noVBand="1"/>
      </w:tblPr>
      <w:tblGrid>
        <w:gridCol w:w="9962"/>
      </w:tblGrid>
      <w:tr w:rsidR="006B2979" w14:paraId="4129761C" w14:textId="77777777" w:rsidTr="006B2979">
        <w:tc>
          <w:tcPr>
            <w:tcW w:w="9962" w:type="dxa"/>
          </w:tcPr>
          <w:p w14:paraId="06C484A7"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3C21BB7B" w14:textId="77777777" w:rsidR="005B6A49" w:rsidRPr="005B6A49" w:rsidRDefault="005B6A49" w:rsidP="005B6A49">
            <w:pPr>
              <w:numPr>
                <w:ilvl w:val="0"/>
                <w:numId w:val="55"/>
              </w:numPr>
              <w:spacing w:after="0"/>
              <w:contextualSpacing/>
              <w:rPr>
                <w:rFonts w:eastAsia="SimSun"/>
                <w:sz w:val="20"/>
              </w:rPr>
            </w:pPr>
            <w:r w:rsidRPr="005B6A49">
              <w:rPr>
                <w:rFonts w:eastAsia="SimSun"/>
                <w:sz w:val="20"/>
              </w:rPr>
              <w:t>For Rel-19 low NR band carrier aggregation via switching, support only semi-static configuration of switching pattern to a UE based on UE-specific RRC configuration between the following two cases,</w:t>
            </w:r>
          </w:p>
          <w:p w14:paraId="75223C17" w14:textId="77777777" w:rsidR="005B6A49" w:rsidRPr="005B6A49" w:rsidRDefault="005B6A49" w:rsidP="005B6A49">
            <w:pPr>
              <w:numPr>
                <w:ilvl w:val="1"/>
                <w:numId w:val="55"/>
              </w:numPr>
              <w:spacing w:after="0"/>
              <w:contextualSpacing/>
              <w:rPr>
                <w:rFonts w:eastAsia="SimSun"/>
                <w:sz w:val="20"/>
                <w:lang w:eastAsia="x-none"/>
              </w:rPr>
            </w:pPr>
            <w:r w:rsidRPr="005B6A49">
              <w:rPr>
                <w:rFonts w:eastAsia="SimSun"/>
                <w:sz w:val="20"/>
                <w:lang w:eastAsia="x-none"/>
              </w:rPr>
              <w:t>Case 1: Tx/Rx on FDD carrier 1 and no Rx on SDL carrier 2</w:t>
            </w:r>
          </w:p>
          <w:p w14:paraId="3D683977" w14:textId="77777777" w:rsidR="005B6A49" w:rsidRPr="005B6A49" w:rsidRDefault="005B6A49" w:rsidP="005B6A49">
            <w:pPr>
              <w:numPr>
                <w:ilvl w:val="1"/>
                <w:numId w:val="55"/>
              </w:numPr>
              <w:spacing w:after="0"/>
              <w:contextualSpacing/>
              <w:rPr>
                <w:rFonts w:eastAsia="SimSun"/>
                <w:sz w:val="20"/>
                <w:lang w:eastAsia="x-none"/>
              </w:rPr>
            </w:pPr>
            <w:r w:rsidRPr="005B6A49">
              <w:rPr>
                <w:rFonts w:eastAsia="SimSun"/>
                <w:sz w:val="20"/>
                <w:lang w:eastAsia="x-none"/>
              </w:rPr>
              <w:t>Case 2: Rx on SDL carrier 2 and no Tx/Rx on FDD carrier 1</w:t>
            </w:r>
          </w:p>
          <w:p w14:paraId="62714E7D" w14:textId="77777777" w:rsidR="005B6A49" w:rsidRPr="005B6A49" w:rsidRDefault="005B6A49" w:rsidP="005B6A49">
            <w:pPr>
              <w:numPr>
                <w:ilvl w:val="0"/>
                <w:numId w:val="55"/>
              </w:numPr>
              <w:spacing w:after="0"/>
              <w:contextualSpacing/>
              <w:rPr>
                <w:rFonts w:eastAsia="SimSun"/>
                <w:sz w:val="20"/>
              </w:rPr>
            </w:pPr>
            <w:r w:rsidRPr="005B6A49">
              <w:rPr>
                <w:rFonts w:eastAsia="SimSun"/>
                <w:sz w:val="20"/>
              </w:rPr>
              <w:lastRenderedPageBreak/>
              <w:t xml:space="preserve">FDD carrier 1 is </w:t>
            </w:r>
            <w:proofErr w:type="spellStart"/>
            <w:r w:rsidRPr="005B6A49">
              <w:rPr>
                <w:rFonts w:eastAsia="SimSun"/>
                <w:sz w:val="20"/>
              </w:rPr>
              <w:t>PCell</w:t>
            </w:r>
            <w:proofErr w:type="spellEnd"/>
            <w:r w:rsidRPr="005B6A49">
              <w:rPr>
                <w:rFonts w:eastAsia="SimSun"/>
                <w:sz w:val="20"/>
              </w:rPr>
              <w:t xml:space="preserve"> and SDL carrier 2 is </w:t>
            </w:r>
            <w:proofErr w:type="spellStart"/>
            <w:r w:rsidRPr="005B6A49">
              <w:rPr>
                <w:rFonts w:eastAsia="SimSun"/>
                <w:sz w:val="20"/>
              </w:rPr>
              <w:t>SCell</w:t>
            </w:r>
            <w:proofErr w:type="spellEnd"/>
            <w:r w:rsidRPr="005B6A49">
              <w:rPr>
                <w:rFonts w:eastAsia="SimSun"/>
                <w:sz w:val="20"/>
              </w:rPr>
              <w:t>.</w:t>
            </w:r>
          </w:p>
          <w:p w14:paraId="2FDCFD75" w14:textId="77777777" w:rsidR="005B6A49" w:rsidRPr="005B6A49" w:rsidRDefault="005B6A49" w:rsidP="005B6A49">
            <w:pPr>
              <w:numPr>
                <w:ilvl w:val="0"/>
                <w:numId w:val="55"/>
              </w:numPr>
              <w:spacing w:after="0"/>
              <w:contextualSpacing/>
              <w:rPr>
                <w:rFonts w:eastAsia="SimSun"/>
                <w:sz w:val="20"/>
                <w:lang w:val="en-US" w:eastAsia="zh-CN"/>
              </w:rPr>
            </w:pPr>
            <w:r w:rsidRPr="005B6A49">
              <w:rPr>
                <w:rFonts w:eastAsia="SimSun"/>
                <w:sz w:val="20"/>
                <w:lang w:val="en-US" w:eastAsia="zh-CN"/>
              </w:rPr>
              <w:t>SCS 15KHz on both carriers.</w:t>
            </w:r>
          </w:p>
          <w:p w14:paraId="4BF4487F" w14:textId="77777777" w:rsidR="005B6A49" w:rsidRPr="005B6A49" w:rsidRDefault="005B6A49" w:rsidP="005B6A49">
            <w:pPr>
              <w:spacing w:after="0"/>
              <w:rPr>
                <w:rFonts w:eastAsia="DengXian"/>
                <w:sz w:val="20"/>
                <w:szCs w:val="24"/>
                <w:highlight w:val="green"/>
                <w:lang w:val="en-US" w:eastAsia="zh-CN"/>
              </w:rPr>
            </w:pPr>
          </w:p>
          <w:p w14:paraId="758E058D"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6477F51F" w14:textId="77777777" w:rsidR="005B6A49" w:rsidRPr="005B6A49" w:rsidRDefault="005B6A49" w:rsidP="005B6A49">
            <w:pPr>
              <w:spacing w:after="0"/>
              <w:rPr>
                <w:rFonts w:eastAsia="Batang"/>
                <w:sz w:val="20"/>
                <w:szCs w:val="24"/>
                <w:lang w:eastAsia="en-US"/>
              </w:rPr>
            </w:pPr>
            <w:r w:rsidRPr="005B6A49">
              <w:rPr>
                <w:rFonts w:eastAsia="Batang"/>
                <w:sz w:val="20"/>
                <w:szCs w:val="24"/>
                <w:lang w:eastAsia="en-US"/>
              </w:rPr>
              <w:t>For RRC configuration of semi-static switching pattern in Rel-19 low NR band carrier aggregation via switching, it is not expected that the same slot (1ms) contains both symbol(s) configured as FDD carrier and symbol(s) configured as SDL carrier.</w:t>
            </w:r>
          </w:p>
          <w:p w14:paraId="69038CB0" w14:textId="77777777" w:rsidR="005B6A49" w:rsidRPr="005B6A49" w:rsidRDefault="005B6A49" w:rsidP="005B6A49">
            <w:pPr>
              <w:spacing w:after="0"/>
              <w:rPr>
                <w:rFonts w:eastAsia="DengXian"/>
                <w:sz w:val="20"/>
                <w:szCs w:val="24"/>
                <w:lang w:eastAsia="zh-CN"/>
              </w:rPr>
            </w:pPr>
          </w:p>
          <w:p w14:paraId="48392164"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52C2D0EB" w14:textId="77777777" w:rsidR="005B6A49" w:rsidRPr="005B6A49" w:rsidRDefault="005B6A49" w:rsidP="005B6A49">
            <w:pPr>
              <w:spacing w:after="0"/>
              <w:rPr>
                <w:rFonts w:eastAsia="DengXian"/>
                <w:sz w:val="20"/>
                <w:szCs w:val="24"/>
                <w:lang w:eastAsia="zh-CN"/>
              </w:rPr>
            </w:pPr>
            <w:r w:rsidRPr="005B6A49">
              <w:rPr>
                <w:rFonts w:eastAsia="Batang"/>
                <w:sz w:val="20"/>
                <w:szCs w:val="24"/>
                <w:lang w:eastAsia="en-US"/>
              </w:rPr>
              <w:t xml:space="preserve">For Rel-19 low NR band carrier aggregation via switching, the semi-static switching pattern and corresponding switching gap are based on the downlink timing (DL reception time at UE side) of </w:t>
            </w:r>
            <w:proofErr w:type="spellStart"/>
            <w:r w:rsidRPr="005B6A49">
              <w:rPr>
                <w:rFonts w:eastAsia="Batang"/>
                <w:sz w:val="20"/>
                <w:szCs w:val="24"/>
                <w:lang w:eastAsia="en-US"/>
              </w:rPr>
              <w:t>Pcell</w:t>
            </w:r>
            <w:proofErr w:type="spellEnd"/>
            <w:r w:rsidRPr="005B6A49">
              <w:rPr>
                <w:rFonts w:eastAsia="DengXian"/>
                <w:sz w:val="20"/>
                <w:szCs w:val="24"/>
                <w:lang w:eastAsia="zh-CN"/>
              </w:rPr>
              <w:t>.</w:t>
            </w:r>
          </w:p>
          <w:p w14:paraId="16D5AE2D" w14:textId="77777777" w:rsidR="005B6A49" w:rsidRPr="005B6A49" w:rsidRDefault="005B6A49" w:rsidP="005B6A49">
            <w:pPr>
              <w:spacing w:after="0"/>
              <w:rPr>
                <w:rFonts w:eastAsia="DengXian"/>
                <w:sz w:val="20"/>
                <w:szCs w:val="24"/>
                <w:lang w:eastAsia="zh-CN"/>
              </w:rPr>
            </w:pPr>
          </w:p>
          <w:p w14:paraId="1E87AFEB"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56748D5B" w14:textId="77777777" w:rsidR="005B6A49" w:rsidRPr="005B6A49" w:rsidRDefault="005B6A49" w:rsidP="005B6A49">
            <w:pPr>
              <w:spacing w:after="0"/>
              <w:jc w:val="both"/>
              <w:rPr>
                <w:rFonts w:eastAsia="Batang"/>
                <w:sz w:val="20"/>
                <w:szCs w:val="24"/>
                <w:lang w:eastAsia="x-none"/>
              </w:rPr>
            </w:pPr>
            <w:r w:rsidRPr="005B6A49">
              <w:rPr>
                <w:rFonts w:eastAsia="Batang"/>
                <w:sz w:val="20"/>
                <w:szCs w:val="24"/>
                <w:lang w:eastAsia="x-none"/>
              </w:rPr>
              <w:t>For RRC configuration of semi-static switching pattern in Rel-19 low NR band carrier aggregation via switching, the time unit (resolution) of the semi-static switching pattern configuration is slot (1ms for 15kHz SCS).</w:t>
            </w:r>
          </w:p>
          <w:p w14:paraId="61EACF78" w14:textId="77777777" w:rsidR="006B2979" w:rsidRDefault="006B2979" w:rsidP="005B6A49">
            <w:pPr>
              <w:widowControl w:val="0"/>
              <w:spacing w:after="0"/>
              <w:jc w:val="both"/>
              <w:rPr>
                <w:rFonts w:ascii="Aptos" w:eastAsiaTheme="minorEastAsia" w:hAnsi="Aptos"/>
                <w:kern w:val="2"/>
                <w:sz w:val="21"/>
                <w:szCs w:val="22"/>
                <w14:ligatures w14:val="standardContextual"/>
              </w:rPr>
            </w:pPr>
          </w:p>
          <w:p w14:paraId="7C090506"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0112B48A" w14:textId="77777777" w:rsidR="005B6A49" w:rsidRPr="005B6A49" w:rsidRDefault="005B6A49" w:rsidP="005B6A49">
            <w:pPr>
              <w:numPr>
                <w:ilvl w:val="0"/>
                <w:numId w:val="57"/>
              </w:numPr>
              <w:spacing w:after="0"/>
              <w:contextualSpacing/>
              <w:rPr>
                <w:rFonts w:eastAsia="Batang"/>
                <w:sz w:val="20"/>
                <w:szCs w:val="24"/>
                <w:lang w:eastAsia="x-none"/>
              </w:rPr>
            </w:pPr>
            <w:r w:rsidRPr="005B6A49">
              <w:rPr>
                <w:rFonts w:eastAsia="Batang"/>
                <w:sz w:val="20"/>
                <w:szCs w:val="24"/>
                <w:lang w:eastAsia="x-none"/>
              </w:rPr>
              <w:t>For RRC configuration of semi-static switching pattern in Rel-19 low NR band carrier aggregation via switching, support bitmap design</w:t>
            </w:r>
          </w:p>
          <w:p w14:paraId="45A4C143" w14:textId="77777777" w:rsidR="005B6A49" w:rsidRPr="005B6A49" w:rsidRDefault="005B6A49" w:rsidP="005B6A49">
            <w:pPr>
              <w:numPr>
                <w:ilvl w:val="1"/>
                <w:numId w:val="57"/>
              </w:numPr>
              <w:spacing w:after="0"/>
              <w:contextualSpacing/>
              <w:rPr>
                <w:rFonts w:eastAsia="Batang"/>
                <w:sz w:val="20"/>
                <w:szCs w:val="24"/>
                <w:lang w:eastAsia="x-none"/>
              </w:rPr>
            </w:pPr>
            <w:r w:rsidRPr="005B6A49">
              <w:rPr>
                <w:rFonts w:eastAsia="Batang"/>
                <w:sz w:val="20"/>
                <w:szCs w:val="24"/>
                <w:lang w:eastAsia="x-none"/>
              </w:rPr>
              <w:t xml:space="preserve">NW configures a periodicity, denoted as </w:t>
            </w:r>
            <m:oMath>
              <m:r>
                <m:rPr>
                  <m:sty m:val="p"/>
                </m:rPr>
                <w:rPr>
                  <w:rFonts w:ascii="Cambria Math" w:eastAsia="Batang" w:hAnsi="Cambria Math"/>
                  <w:sz w:val="20"/>
                  <w:szCs w:val="24"/>
                  <w:lang w:eastAsia="en-US"/>
                </w:rPr>
                <m:t>P</m:t>
              </m:r>
            </m:oMath>
            <w:r w:rsidRPr="005B6A49">
              <w:rPr>
                <w:rFonts w:eastAsia="Batang"/>
                <w:sz w:val="20"/>
                <w:szCs w:val="24"/>
                <w:lang w:eastAsia="x-none"/>
              </w:rPr>
              <w:t xml:space="preserve"> slots, and a bitmap of P bits. </w:t>
            </w:r>
            <w:r w:rsidRPr="005B6A49">
              <w:rPr>
                <w:rFonts w:eastAsia="Batang"/>
                <w:sz w:val="20"/>
                <w:lang w:eastAsia="x-none"/>
              </w:rPr>
              <w:t xml:space="preserve">Each bit in the bitmap indicates which carrier is configured for the corresponding slot, ‘0’ indicates FDD carrier 1, and ‘1’ </w:t>
            </w:r>
            <w:r w:rsidRPr="005B6A49">
              <w:rPr>
                <w:rFonts w:eastAsia="Batang"/>
                <w:color w:val="000000"/>
                <w:sz w:val="20"/>
                <w:lang w:eastAsia="x-none"/>
              </w:rPr>
              <w:t>indicates SDL carrier 2.</w:t>
            </w:r>
          </w:p>
          <w:p w14:paraId="5C970AD8" w14:textId="77777777" w:rsidR="005B6A49" w:rsidRPr="005B6A49" w:rsidRDefault="005B6A49" w:rsidP="005B6A49">
            <w:pPr>
              <w:numPr>
                <w:ilvl w:val="1"/>
                <w:numId w:val="57"/>
              </w:numPr>
              <w:spacing w:after="0"/>
              <w:contextualSpacing/>
              <w:rPr>
                <w:rFonts w:eastAsia="Batang"/>
                <w:color w:val="000000"/>
                <w:sz w:val="20"/>
                <w:szCs w:val="24"/>
                <w:lang w:eastAsia="x-none"/>
              </w:rPr>
            </w:pPr>
            <w:r w:rsidRPr="005B6A49">
              <w:rPr>
                <w:rFonts w:eastAsia="Batang"/>
                <w:color w:val="000000"/>
                <w:sz w:val="20"/>
                <w:lang w:eastAsia="x-none"/>
              </w:rPr>
              <w:t xml:space="preserve">The pattern starts from the beginning of SFN 0 of </w:t>
            </w:r>
            <w:proofErr w:type="spellStart"/>
            <w:r w:rsidRPr="005B6A49">
              <w:rPr>
                <w:rFonts w:eastAsia="Batang"/>
                <w:color w:val="000000"/>
                <w:sz w:val="20"/>
                <w:lang w:eastAsia="x-none"/>
              </w:rPr>
              <w:t>PCell</w:t>
            </w:r>
            <w:proofErr w:type="spellEnd"/>
            <w:r w:rsidRPr="005B6A49">
              <w:rPr>
                <w:rFonts w:eastAsia="Batang"/>
                <w:color w:val="000000"/>
                <w:sz w:val="20"/>
                <w:lang w:eastAsia="x-none"/>
              </w:rPr>
              <w:t>.</w:t>
            </w:r>
          </w:p>
          <w:p w14:paraId="2987EE2A" w14:textId="77777777" w:rsidR="005B6A49" w:rsidRPr="005B6A49" w:rsidRDefault="005B6A49" w:rsidP="005B6A49">
            <w:pPr>
              <w:numPr>
                <w:ilvl w:val="0"/>
                <w:numId w:val="57"/>
              </w:numPr>
              <w:spacing w:after="0"/>
              <w:contextualSpacing/>
              <w:rPr>
                <w:rFonts w:eastAsia="Batang"/>
                <w:color w:val="000000"/>
                <w:sz w:val="20"/>
                <w:szCs w:val="24"/>
                <w:lang w:eastAsia="x-none"/>
              </w:rPr>
            </w:pPr>
            <w:r w:rsidRPr="005B6A49">
              <w:rPr>
                <w:rFonts w:eastAsia="Batang"/>
                <w:color w:val="000000"/>
                <w:sz w:val="20"/>
                <w:szCs w:val="24"/>
                <w:lang w:eastAsia="x-none"/>
              </w:rPr>
              <w:t>Restriction of maximum X switch(es) within Y slot(s).</w:t>
            </w:r>
          </w:p>
          <w:p w14:paraId="5EC89819" w14:textId="77777777" w:rsidR="005B6A49" w:rsidRPr="005B6A49" w:rsidRDefault="005B6A49" w:rsidP="005B6A49">
            <w:pPr>
              <w:numPr>
                <w:ilvl w:val="1"/>
                <w:numId w:val="57"/>
              </w:numPr>
              <w:spacing w:after="0"/>
              <w:contextualSpacing/>
              <w:rPr>
                <w:rFonts w:eastAsia="Batang"/>
                <w:color w:val="000000"/>
                <w:sz w:val="20"/>
                <w:szCs w:val="24"/>
                <w:lang w:eastAsia="x-none"/>
              </w:rPr>
            </w:pPr>
            <w:r w:rsidRPr="005B6A49">
              <w:rPr>
                <w:rFonts w:eastAsia="Batang"/>
                <w:color w:val="000000"/>
                <w:sz w:val="20"/>
                <w:szCs w:val="24"/>
                <w:lang w:eastAsia="x-none"/>
              </w:rPr>
              <w:t>FFS: detailed value and relation of X and Y.</w:t>
            </w:r>
          </w:p>
          <w:p w14:paraId="507FE4ED" w14:textId="77777777" w:rsidR="005B6A49" w:rsidRPr="005B6A49" w:rsidRDefault="005B6A49" w:rsidP="005B6A49">
            <w:pPr>
              <w:numPr>
                <w:ilvl w:val="0"/>
                <w:numId w:val="57"/>
              </w:numPr>
              <w:spacing w:after="0"/>
              <w:contextualSpacing/>
              <w:rPr>
                <w:rFonts w:eastAsia="Batang"/>
                <w:color w:val="000000"/>
                <w:sz w:val="20"/>
                <w:szCs w:val="24"/>
                <w:lang w:eastAsia="x-none"/>
              </w:rPr>
            </w:pPr>
            <w:r w:rsidRPr="005B6A49">
              <w:rPr>
                <w:rFonts w:eastAsia="Batang"/>
                <w:color w:val="000000"/>
                <w:sz w:val="20"/>
                <w:szCs w:val="24"/>
                <w:lang w:eastAsia="x-none"/>
              </w:rPr>
              <w:t>FFS: other restriction.</w:t>
            </w:r>
          </w:p>
          <w:p w14:paraId="557E3CE0" w14:textId="77777777" w:rsidR="005B6A49" w:rsidRPr="005B6A49" w:rsidRDefault="005B6A49" w:rsidP="005B6A49">
            <w:pPr>
              <w:spacing w:after="0"/>
              <w:rPr>
                <w:rFonts w:eastAsia="DengXian"/>
                <w:sz w:val="20"/>
                <w:szCs w:val="24"/>
                <w:lang w:eastAsia="zh-CN"/>
              </w:rPr>
            </w:pPr>
          </w:p>
          <w:p w14:paraId="66F242FA"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77005658" w14:textId="77777777" w:rsidR="005B6A49" w:rsidRPr="005B6A49" w:rsidRDefault="005B6A49" w:rsidP="005B6A49">
            <w:pPr>
              <w:spacing w:after="0"/>
              <w:contextualSpacing/>
              <w:rPr>
                <w:rFonts w:eastAsia="Batang"/>
                <w:color w:val="000000"/>
                <w:sz w:val="20"/>
                <w:szCs w:val="24"/>
                <w:lang w:eastAsia="en-US"/>
              </w:rPr>
            </w:pPr>
            <w:r w:rsidRPr="005B6A49">
              <w:rPr>
                <w:rFonts w:eastAsia="Batang"/>
                <w:color w:val="000000"/>
                <w:sz w:val="20"/>
                <w:szCs w:val="24"/>
                <w:lang w:eastAsia="en-US"/>
              </w:rPr>
              <w:t xml:space="preserve">For RRC configuration of semi-static switching pattern in Rel-19 low NR band carrier aggregation via switching, regarding the location of the switching gap, </w:t>
            </w:r>
          </w:p>
          <w:p w14:paraId="62FD72E4" w14:textId="77777777" w:rsidR="005B6A49" w:rsidRPr="005B6A49" w:rsidRDefault="005B6A49" w:rsidP="005B6A49">
            <w:pPr>
              <w:numPr>
                <w:ilvl w:val="0"/>
                <w:numId w:val="58"/>
              </w:numPr>
              <w:spacing w:after="0"/>
              <w:contextualSpacing/>
              <w:jc w:val="both"/>
              <w:rPr>
                <w:rFonts w:eastAsia="Batang"/>
                <w:color w:val="000000"/>
                <w:sz w:val="20"/>
                <w:szCs w:val="24"/>
                <w:lang w:val="en-US" w:eastAsia="zh-CN"/>
              </w:rPr>
            </w:pPr>
            <w:r w:rsidRPr="005B6A49">
              <w:rPr>
                <w:rFonts w:eastAsia="Batang"/>
                <w:color w:val="000000"/>
                <w:sz w:val="20"/>
                <w:szCs w:val="24"/>
                <w:lang w:val="en-US" w:eastAsia="zh-CN"/>
              </w:rPr>
              <w:t>For switching from SDL carrier to FDD carrier, the switching gap is always assumed at the “switch from” carrier, i.e., SDL carrier.</w:t>
            </w:r>
          </w:p>
          <w:p w14:paraId="302D77A9" w14:textId="77777777" w:rsidR="005B6A49" w:rsidRPr="005B6A49" w:rsidRDefault="005B6A49" w:rsidP="005B6A49">
            <w:pPr>
              <w:numPr>
                <w:ilvl w:val="0"/>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 xml:space="preserve">For switching from FDD carrier to SDL carrier, </w:t>
            </w:r>
            <w:proofErr w:type="gramStart"/>
            <w:r w:rsidRPr="005B6A49">
              <w:rPr>
                <w:rFonts w:eastAsia="Batang"/>
                <w:color w:val="000000"/>
                <w:sz w:val="20"/>
                <w:szCs w:val="24"/>
                <w:lang w:eastAsia="x-none"/>
              </w:rPr>
              <w:t>down-select</w:t>
            </w:r>
            <w:proofErr w:type="gramEnd"/>
            <w:r w:rsidRPr="005B6A49">
              <w:rPr>
                <w:rFonts w:eastAsia="Batang"/>
                <w:color w:val="000000"/>
                <w:sz w:val="20"/>
                <w:szCs w:val="24"/>
                <w:lang w:eastAsia="x-none"/>
              </w:rPr>
              <w:t xml:space="preserve"> one of the following solutions:</w:t>
            </w:r>
          </w:p>
          <w:p w14:paraId="5B545846"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1: Switching gap is always assumed at the “switch from” carrier, i.e., FDD carrier.</w:t>
            </w:r>
          </w:p>
          <w:p w14:paraId="4DCB5304"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2: NW configures whether the switching gap is at the FDD carrier or SDL carrier.</w:t>
            </w:r>
          </w:p>
          <w:p w14:paraId="0C3C9547"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3: Switching gap is always assumed at the SDL carrier.</w:t>
            </w:r>
          </w:p>
          <w:p w14:paraId="0B376996" w14:textId="77777777" w:rsidR="005B6A49" w:rsidRPr="005B6A49" w:rsidRDefault="005B6A49" w:rsidP="005B6A49">
            <w:pPr>
              <w:spacing w:after="0"/>
              <w:contextualSpacing/>
              <w:jc w:val="both"/>
              <w:rPr>
                <w:rFonts w:eastAsia="Batang"/>
                <w:color w:val="000000"/>
                <w:sz w:val="20"/>
                <w:szCs w:val="24"/>
                <w:lang w:val="en-US" w:eastAsia="zh-CN"/>
              </w:rPr>
            </w:pPr>
          </w:p>
          <w:p w14:paraId="67DA5A16"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3EBED97B" w14:textId="77777777" w:rsidR="005B6A49" w:rsidRPr="005B6A49" w:rsidRDefault="005B6A49" w:rsidP="005B6A49">
            <w:pPr>
              <w:spacing w:after="0"/>
              <w:contextualSpacing/>
              <w:rPr>
                <w:rFonts w:eastAsia="Batang"/>
                <w:sz w:val="20"/>
                <w:szCs w:val="24"/>
                <w:lang w:eastAsia="en-US"/>
              </w:rPr>
            </w:pPr>
            <w:r w:rsidRPr="005B6A49">
              <w:rPr>
                <w:rFonts w:eastAsia="Batang"/>
                <w:sz w:val="20"/>
                <w:szCs w:val="24"/>
                <w:lang w:eastAsia="en-US"/>
              </w:rPr>
              <w:t>For RRC configuration of semi-static switching pattern in Rel-19 low NR band carrier aggregation via switching, semi-static switching pattern is periodic with periodicity of P slots (</w:t>
            </w:r>
            <w:proofErr w:type="spellStart"/>
            <w:r w:rsidRPr="005B6A49">
              <w:rPr>
                <w:rFonts w:eastAsia="Batang"/>
                <w:sz w:val="20"/>
                <w:szCs w:val="24"/>
                <w:lang w:eastAsia="en-US"/>
              </w:rPr>
              <w:t>ms</w:t>
            </w:r>
            <w:proofErr w:type="spellEnd"/>
            <w:r w:rsidRPr="005B6A49">
              <w:rPr>
                <w:rFonts w:eastAsia="Batang"/>
                <w:sz w:val="20"/>
                <w:szCs w:val="24"/>
                <w:lang w:eastAsia="en-US"/>
              </w:rPr>
              <w:t xml:space="preserve">), support P= 40 </w:t>
            </w:r>
            <w:proofErr w:type="spellStart"/>
            <w:r w:rsidRPr="005B6A49">
              <w:rPr>
                <w:rFonts w:eastAsia="Batang"/>
                <w:sz w:val="20"/>
                <w:szCs w:val="24"/>
                <w:lang w:eastAsia="en-US"/>
              </w:rPr>
              <w:t>ms</w:t>
            </w:r>
            <w:proofErr w:type="spellEnd"/>
            <w:r w:rsidRPr="005B6A49">
              <w:rPr>
                <w:rFonts w:eastAsia="Batang"/>
                <w:sz w:val="20"/>
                <w:szCs w:val="24"/>
                <w:lang w:eastAsia="en-US"/>
              </w:rPr>
              <w:t>.</w:t>
            </w:r>
          </w:p>
          <w:p w14:paraId="3AAA1535" w14:textId="77777777" w:rsidR="005B6A49" w:rsidRPr="005B6A49" w:rsidRDefault="005B6A49" w:rsidP="005B6A49">
            <w:pPr>
              <w:spacing w:after="0"/>
              <w:rPr>
                <w:rFonts w:eastAsia="DengXian"/>
                <w:sz w:val="20"/>
                <w:szCs w:val="24"/>
                <w:lang w:eastAsia="zh-CN"/>
              </w:rPr>
            </w:pPr>
          </w:p>
          <w:p w14:paraId="29FC5DB5"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51A3BF38" w14:textId="77777777" w:rsidR="005B6A49" w:rsidRPr="005B6A49" w:rsidRDefault="005B6A49" w:rsidP="005B6A49">
            <w:pPr>
              <w:spacing w:after="0"/>
              <w:contextualSpacing/>
              <w:rPr>
                <w:rFonts w:eastAsia="DengXian"/>
                <w:color w:val="000000"/>
                <w:sz w:val="20"/>
                <w:szCs w:val="24"/>
                <w:lang w:eastAsia="zh-CN"/>
              </w:rPr>
            </w:pPr>
            <w:r w:rsidRPr="005B6A49">
              <w:rPr>
                <w:rFonts w:eastAsia="Batang"/>
                <w:color w:val="000000"/>
                <w:sz w:val="20"/>
                <w:szCs w:val="24"/>
                <w:lang w:eastAsia="en-US"/>
              </w:rPr>
              <w:t>For RRC configuration of semi-static switching pattern in Rel-19 low NR band carrier aggregation via switching, the duration of the switching gap is RRC configured by the NW</w:t>
            </w:r>
            <w:r w:rsidRPr="005B6A49">
              <w:rPr>
                <w:rFonts w:eastAsia="DengXian"/>
                <w:color w:val="000000"/>
                <w:sz w:val="20"/>
                <w:szCs w:val="24"/>
                <w:lang w:eastAsia="zh-CN"/>
              </w:rPr>
              <w:t>,</w:t>
            </w:r>
          </w:p>
          <w:p w14:paraId="11EBB8B7" w14:textId="77777777" w:rsidR="005B6A49" w:rsidRPr="005B6A49" w:rsidRDefault="005B6A49" w:rsidP="005B6A49">
            <w:pPr>
              <w:numPr>
                <w:ilvl w:val="0"/>
                <w:numId w:val="56"/>
              </w:numPr>
              <w:spacing w:after="0"/>
              <w:contextualSpacing/>
              <w:rPr>
                <w:rFonts w:eastAsia="Batang"/>
                <w:color w:val="000000"/>
                <w:sz w:val="20"/>
                <w:szCs w:val="24"/>
                <w:lang w:eastAsia="x-none"/>
              </w:rPr>
            </w:pPr>
            <w:r w:rsidRPr="005B6A49">
              <w:rPr>
                <w:rFonts w:eastAsia="DengXian"/>
                <w:color w:val="000000"/>
                <w:sz w:val="20"/>
                <w:szCs w:val="24"/>
                <w:lang w:eastAsia="zh-CN"/>
              </w:rPr>
              <w:t>S</w:t>
            </w:r>
            <w:r w:rsidRPr="005B6A49">
              <w:rPr>
                <w:rFonts w:eastAsia="Batang"/>
                <w:color w:val="000000"/>
                <w:sz w:val="20"/>
                <w:szCs w:val="24"/>
                <w:lang w:eastAsia="x-none"/>
              </w:rPr>
              <w:t>witching gap duration can be different for FDD to SDL switch, and SDL to FDD switch.</w:t>
            </w:r>
          </w:p>
          <w:p w14:paraId="1B19F124" w14:textId="77777777" w:rsidR="005B6A49" w:rsidRPr="005B6A49" w:rsidRDefault="005B6A49" w:rsidP="005B6A49">
            <w:pPr>
              <w:numPr>
                <w:ilvl w:val="0"/>
                <w:numId w:val="56"/>
              </w:numPr>
              <w:spacing w:after="0"/>
              <w:contextualSpacing/>
              <w:rPr>
                <w:rFonts w:eastAsia="Batang"/>
                <w:strike/>
                <w:color w:val="000000"/>
                <w:sz w:val="20"/>
                <w:szCs w:val="24"/>
                <w:lang w:eastAsia="x-none"/>
              </w:rPr>
            </w:pPr>
            <w:r w:rsidRPr="005B6A49">
              <w:rPr>
                <w:rFonts w:eastAsia="Batang"/>
                <w:color w:val="000000"/>
                <w:sz w:val="20"/>
                <w:szCs w:val="24"/>
                <w:lang w:eastAsia="x-none"/>
              </w:rPr>
              <w:t>Note: NW ensures that the switching gap is enough to cover at least the switching period as in RAN4 LS (</w:t>
            </w:r>
            <w:hyperlink r:id="rId11" w:history="1">
              <w:r w:rsidRPr="005B6A49">
                <w:rPr>
                  <w:rFonts w:eastAsia="Batang"/>
                  <w:color w:val="0000FF"/>
                  <w:sz w:val="20"/>
                  <w:szCs w:val="24"/>
                  <w:u w:val="single"/>
                  <w:lang w:eastAsia="x-none"/>
                </w:rPr>
                <w:t>R1-2501702</w:t>
              </w:r>
            </w:hyperlink>
            <w:r w:rsidRPr="005B6A49">
              <w:rPr>
                <w:rFonts w:eastAsia="Batang"/>
                <w:color w:val="000000"/>
                <w:sz w:val="20"/>
                <w:szCs w:val="24"/>
                <w:lang w:eastAsia="x-none"/>
              </w:rPr>
              <w:t xml:space="preserve">) </w:t>
            </w:r>
            <w:r w:rsidRPr="005B6A49">
              <w:rPr>
                <w:rFonts w:eastAsia="DengXian"/>
                <w:color w:val="000000"/>
                <w:sz w:val="20"/>
                <w:szCs w:val="24"/>
                <w:lang w:eastAsia="zh-CN"/>
              </w:rPr>
              <w:t>and UL TA (if needed).</w:t>
            </w:r>
          </w:p>
          <w:p w14:paraId="4D44AF72" w14:textId="77777777" w:rsidR="005B6A49" w:rsidRPr="005B6A49" w:rsidRDefault="005B6A49" w:rsidP="005B6A49">
            <w:pPr>
              <w:numPr>
                <w:ilvl w:val="1"/>
                <w:numId w:val="56"/>
              </w:numPr>
              <w:spacing w:after="0"/>
              <w:contextualSpacing/>
              <w:jc w:val="both"/>
              <w:rPr>
                <w:rFonts w:eastAsia="Batang"/>
                <w:color w:val="000000"/>
                <w:sz w:val="20"/>
                <w:szCs w:val="24"/>
                <w:lang w:eastAsia="x-none"/>
              </w:rPr>
            </w:pPr>
            <w:r w:rsidRPr="005B6A49">
              <w:rPr>
                <w:rFonts w:eastAsia="Batang"/>
                <w:color w:val="000000"/>
                <w:sz w:val="20"/>
                <w:szCs w:val="24"/>
                <w:lang w:val="en-US" w:eastAsia="zh-CN"/>
              </w:rPr>
              <w:t xml:space="preserve">For the UL TA, </w:t>
            </w:r>
          </w:p>
          <w:p w14:paraId="5F0B792F" w14:textId="77777777" w:rsidR="005B6A49" w:rsidRPr="005B6A49" w:rsidRDefault="005B6A49" w:rsidP="005B6A49">
            <w:pPr>
              <w:numPr>
                <w:ilvl w:val="2"/>
                <w:numId w:val="56"/>
              </w:numPr>
              <w:spacing w:after="0"/>
              <w:contextualSpacing/>
              <w:jc w:val="both"/>
              <w:rPr>
                <w:rFonts w:eastAsia="Batang"/>
                <w:color w:val="000000"/>
                <w:sz w:val="20"/>
                <w:szCs w:val="24"/>
                <w:lang w:eastAsia="x-none"/>
              </w:rPr>
            </w:pPr>
            <w:r w:rsidRPr="005B6A49">
              <w:rPr>
                <w:rFonts w:eastAsia="DengXian"/>
                <w:color w:val="000000"/>
                <w:sz w:val="20"/>
                <w:szCs w:val="24"/>
                <w:lang w:eastAsia="zh-CN"/>
              </w:rPr>
              <w:t>S</w:t>
            </w:r>
            <w:r w:rsidRPr="005B6A49">
              <w:rPr>
                <w:rFonts w:eastAsia="Batang"/>
                <w:color w:val="000000"/>
                <w:sz w:val="20"/>
                <w:szCs w:val="24"/>
                <w:lang w:eastAsia="x-none"/>
              </w:rPr>
              <w:t>witching gap for</w:t>
            </w:r>
            <w:r w:rsidRPr="005B6A49">
              <w:rPr>
                <w:rFonts w:eastAsia="Batang"/>
                <w:color w:val="000000"/>
                <w:sz w:val="20"/>
                <w:szCs w:val="24"/>
                <w:lang w:val="en-US" w:eastAsia="x-none"/>
              </w:rPr>
              <w:t xml:space="preserve"> </w:t>
            </w:r>
            <w:r w:rsidRPr="005B6A49">
              <w:rPr>
                <w:rFonts w:eastAsia="Batang"/>
                <w:color w:val="000000"/>
                <w:sz w:val="20"/>
                <w:szCs w:val="24"/>
                <w:lang w:eastAsia="x-none"/>
              </w:rPr>
              <w:t>SDL to FDD switch</w:t>
            </w:r>
            <w:r w:rsidRPr="005B6A49">
              <w:rPr>
                <w:rFonts w:eastAsia="DengXian"/>
                <w:color w:val="000000"/>
                <w:sz w:val="20"/>
                <w:szCs w:val="24"/>
                <w:lang w:eastAsia="zh-CN"/>
              </w:rPr>
              <w:t xml:space="preserve"> ends at the end of slot on SDL.</w:t>
            </w:r>
          </w:p>
          <w:p w14:paraId="5634F8EF" w14:textId="77777777" w:rsidR="005B6A49" w:rsidRPr="005B6A49" w:rsidRDefault="005B6A49" w:rsidP="005B6A49">
            <w:pPr>
              <w:numPr>
                <w:ilvl w:val="3"/>
                <w:numId w:val="56"/>
              </w:numPr>
              <w:spacing w:after="0"/>
              <w:contextualSpacing/>
              <w:jc w:val="both"/>
              <w:rPr>
                <w:rFonts w:eastAsia="Batang"/>
                <w:color w:val="000000"/>
                <w:sz w:val="20"/>
                <w:szCs w:val="24"/>
                <w:lang w:eastAsia="x-none"/>
              </w:rPr>
            </w:pPr>
            <w:r w:rsidRPr="005B6A49">
              <w:rPr>
                <w:rFonts w:eastAsia="DengXian"/>
                <w:color w:val="000000"/>
                <w:sz w:val="20"/>
                <w:szCs w:val="24"/>
                <w:lang w:eastAsia="zh-CN"/>
              </w:rPr>
              <w:t>Note: RAN1 assumes that s</w:t>
            </w:r>
            <w:r w:rsidRPr="005B6A49">
              <w:rPr>
                <w:rFonts w:eastAsia="Batang"/>
                <w:color w:val="000000"/>
                <w:sz w:val="20"/>
                <w:szCs w:val="24"/>
                <w:lang w:eastAsia="x-none"/>
              </w:rPr>
              <w:t>witching gap for</w:t>
            </w:r>
            <w:r w:rsidRPr="005B6A49">
              <w:rPr>
                <w:rFonts w:eastAsia="Batang"/>
                <w:color w:val="000000"/>
                <w:sz w:val="20"/>
                <w:szCs w:val="24"/>
                <w:lang w:val="en-US" w:eastAsia="x-none"/>
              </w:rPr>
              <w:t xml:space="preserve"> </w:t>
            </w:r>
            <w:r w:rsidRPr="005B6A49">
              <w:rPr>
                <w:rFonts w:eastAsia="Batang"/>
                <w:color w:val="000000"/>
                <w:sz w:val="20"/>
                <w:szCs w:val="24"/>
                <w:lang w:eastAsia="x-none"/>
              </w:rPr>
              <w:t>SDL to FDD switch includes UL TA.</w:t>
            </w:r>
          </w:p>
          <w:p w14:paraId="3B121E84" w14:textId="2127BF9F" w:rsidR="005B6A49" w:rsidRPr="005B6A49" w:rsidRDefault="005B6A49" w:rsidP="005B6A49">
            <w:pPr>
              <w:numPr>
                <w:ilvl w:val="2"/>
                <w:numId w:val="56"/>
              </w:numPr>
              <w:spacing w:after="0"/>
              <w:contextualSpacing/>
              <w:jc w:val="both"/>
              <w:rPr>
                <w:rFonts w:eastAsia="Batang"/>
                <w:color w:val="000000"/>
                <w:sz w:val="20"/>
                <w:szCs w:val="24"/>
                <w:lang w:eastAsia="x-none"/>
              </w:rPr>
            </w:pPr>
            <w:r w:rsidRPr="005B6A49">
              <w:rPr>
                <w:rFonts w:eastAsia="Batang"/>
                <w:color w:val="000000"/>
                <w:sz w:val="20"/>
                <w:szCs w:val="24"/>
                <w:lang w:eastAsia="x-none"/>
              </w:rPr>
              <w:t>FFS: whether it has specification impact.</w:t>
            </w:r>
          </w:p>
        </w:tc>
      </w:tr>
    </w:tbl>
    <w:p w14:paraId="2F538857" w14:textId="77777777" w:rsidR="008D0FD6" w:rsidRDefault="008D0FD6" w:rsidP="00EC1586">
      <w:pPr>
        <w:spacing w:afterLines="50" w:after="120"/>
        <w:jc w:val="both"/>
        <w:rPr>
          <w:rFonts w:eastAsiaTheme="minorEastAsia"/>
          <w:sz w:val="22"/>
          <w:szCs w:val="22"/>
        </w:rPr>
      </w:pPr>
    </w:p>
    <w:p w14:paraId="4DC59FB2" w14:textId="5BBB27BE" w:rsidR="008D0FD6" w:rsidRDefault="008D0FD6" w:rsidP="00EC1586">
      <w:pPr>
        <w:spacing w:afterLines="50" w:after="120"/>
        <w:jc w:val="both"/>
        <w:rPr>
          <w:rFonts w:eastAsiaTheme="minorEastAsia"/>
          <w:sz w:val="22"/>
          <w:szCs w:val="22"/>
        </w:rPr>
      </w:pPr>
      <w:r>
        <w:rPr>
          <w:rFonts w:eastAsiaTheme="minorEastAsia" w:hint="eastAsia"/>
          <w:sz w:val="22"/>
          <w:szCs w:val="22"/>
        </w:rPr>
        <w:t xml:space="preserve">In this contribution, we discuss on </w:t>
      </w:r>
      <w:r w:rsidR="00D575EB">
        <w:rPr>
          <w:rFonts w:eastAsiaTheme="minorEastAsia" w:hint="eastAsia"/>
          <w:sz w:val="22"/>
          <w:szCs w:val="22"/>
        </w:rPr>
        <w:t>UE features for</w:t>
      </w:r>
      <w:r w:rsidR="005B6A49">
        <w:rPr>
          <w:rFonts w:eastAsiaTheme="minorEastAsia" w:hint="eastAsia"/>
          <w:sz w:val="22"/>
          <w:szCs w:val="22"/>
        </w:rPr>
        <w:t xml:space="preserve"> low NR band carrier aggregation via switching</w:t>
      </w:r>
      <w:r w:rsidR="00D575EB">
        <w:rPr>
          <w:rFonts w:eastAsiaTheme="minorEastAsia" w:hint="eastAsia"/>
          <w:sz w:val="22"/>
          <w:szCs w:val="22"/>
        </w:rPr>
        <w:t xml:space="preserve"> from RAN1 perspective</w:t>
      </w:r>
      <w:r>
        <w:rPr>
          <w:rFonts w:eastAsiaTheme="minorEastAsia" w:hint="eastAsia"/>
          <w:sz w:val="22"/>
          <w:szCs w:val="22"/>
        </w:rPr>
        <w:t>.</w:t>
      </w:r>
    </w:p>
    <w:p w14:paraId="4EE3E9FC" w14:textId="77777777" w:rsidR="008D0FD6" w:rsidRPr="00D575EB" w:rsidRDefault="008D0FD6" w:rsidP="00EC1586">
      <w:pPr>
        <w:spacing w:afterLines="50" w:after="120"/>
        <w:jc w:val="both"/>
        <w:rPr>
          <w:rFonts w:eastAsiaTheme="minorEastAsia"/>
          <w:sz w:val="22"/>
          <w:szCs w:val="22"/>
        </w:rPr>
      </w:pPr>
    </w:p>
    <w:p w14:paraId="52260AD9" w14:textId="7CA21308" w:rsidR="00225B2E" w:rsidRPr="00C53E1B" w:rsidRDefault="001524B4"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lastRenderedPageBreak/>
        <w:t>Discussions</w:t>
      </w:r>
    </w:p>
    <w:p w14:paraId="4779B6ED" w14:textId="032A3745" w:rsidR="00D575EB" w:rsidRDefault="00D575EB"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Since this WI is led by RAN4, RAN1 should discuss whether there is any necessary </w:t>
      </w:r>
      <w:r w:rsidR="00A92365">
        <w:rPr>
          <w:rFonts w:eastAsiaTheme="minorEastAsia" w:hint="eastAsia"/>
          <w:color w:val="000000"/>
          <w:sz w:val="22"/>
          <w:szCs w:val="22"/>
        </w:rPr>
        <w:t xml:space="preserve">RAN1 </w:t>
      </w:r>
      <w:r>
        <w:rPr>
          <w:rFonts w:eastAsiaTheme="minorEastAsia" w:hint="eastAsia"/>
          <w:color w:val="000000"/>
          <w:sz w:val="22"/>
          <w:szCs w:val="22"/>
        </w:rPr>
        <w:t xml:space="preserve">UE </w:t>
      </w:r>
      <w:r w:rsidR="00A92365">
        <w:rPr>
          <w:rFonts w:eastAsiaTheme="minorEastAsia" w:hint="eastAsia"/>
          <w:color w:val="000000"/>
          <w:sz w:val="22"/>
          <w:szCs w:val="22"/>
        </w:rPr>
        <w:t>feature(s)</w:t>
      </w:r>
      <w:r>
        <w:rPr>
          <w:rFonts w:eastAsiaTheme="minorEastAsia" w:hint="eastAsia"/>
          <w:color w:val="000000"/>
          <w:sz w:val="22"/>
          <w:szCs w:val="22"/>
        </w:rPr>
        <w:t xml:space="preserve"> based on RAN1 agreements</w:t>
      </w:r>
      <w:r w:rsidR="00A92365">
        <w:rPr>
          <w:rFonts w:eastAsiaTheme="minorEastAsia" w:hint="eastAsia"/>
          <w:color w:val="000000"/>
          <w:sz w:val="22"/>
          <w:szCs w:val="22"/>
        </w:rPr>
        <w:t xml:space="preserve">. In other words, RAN1 should not </w:t>
      </w:r>
      <w:r w:rsidR="00A92365">
        <w:rPr>
          <w:rFonts w:eastAsiaTheme="minorEastAsia"/>
          <w:color w:val="000000"/>
          <w:sz w:val="22"/>
          <w:szCs w:val="22"/>
        </w:rPr>
        <w:t>discuss</w:t>
      </w:r>
      <w:r w:rsidR="00A92365">
        <w:rPr>
          <w:rFonts w:eastAsiaTheme="minorEastAsia" w:hint="eastAsia"/>
          <w:color w:val="000000"/>
          <w:sz w:val="22"/>
          <w:szCs w:val="22"/>
        </w:rPr>
        <w:t xml:space="preserve"> any UE capabilities based on RAN2/4 agreements unless requested by RAN2/4.</w:t>
      </w:r>
    </w:p>
    <w:p w14:paraId="6DC374C1" w14:textId="1D3C4E08" w:rsidR="00D575EB" w:rsidRPr="00A92365" w:rsidRDefault="00A92365"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Based on RAN4 agreements, RAN4/2 will discuss and define UE capabilities to report the </w:t>
      </w:r>
      <w:r>
        <w:rPr>
          <w:rFonts w:eastAsiaTheme="minorEastAsia"/>
          <w:color w:val="000000"/>
          <w:sz w:val="22"/>
          <w:szCs w:val="22"/>
        </w:rPr>
        <w:t>support</w:t>
      </w:r>
      <w:r>
        <w:rPr>
          <w:rFonts w:eastAsiaTheme="minorEastAsia" w:hint="eastAsia"/>
          <w:color w:val="000000"/>
          <w:sz w:val="22"/>
          <w:szCs w:val="22"/>
        </w:rPr>
        <w:t xml:space="preserve"> of LBCA via switching, supported </w:t>
      </w:r>
      <w:r>
        <w:rPr>
          <w:rFonts w:eastAsiaTheme="minorEastAsia"/>
          <w:color w:val="000000"/>
          <w:sz w:val="22"/>
          <w:szCs w:val="22"/>
        </w:rPr>
        <w:t>switching</w:t>
      </w:r>
      <w:r>
        <w:rPr>
          <w:rFonts w:eastAsiaTheme="minorEastAsia" w:hint="eastAsia"/>
          <w:color w:val="000000"/>
          <w:sz w:val="22"/>
          <w:szCs w:val="22"/>
        </w:rPr>
        <w:t xml:space="preserve"> period, and so on.</w:t>
      </w:r>
    </w:p>
    <w:p w14:paraId="0D047F73" w14:textId="2AFA9AE3" w:rsidR="00A92365" w:rsidRDefault="00A92365"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On the </w:t>
      </w:r>
      <w:r>
        <w:rPr>
          <w:rFonts w:eastAsiaTheme="minorEastAsia"/>
          <w:color w:val="000000"/>
          <w:sz w:val="22"/>
          <w:szCs w:val="22"/>
        </w:rPr>
        <w:t>other</w:t>
      </w:r>
      <w:r>
        <w:rPr>
          <w:rFonts w:eastAsiaTheme="minorEastAsia" w:hint="eastAsia"/>
          <w:color w:val="000000"/>
          <w:sz w:val="22"/>
          <w:szCs w:val="22"/>
        </w:rPr>
        <w:t xml:space="preserve"> hand, following can be observed based on RAN1 agreements made at RAN1#120bis meeting.</w:t>
      </w:r>
    </w:p>
    <w:p w14:paraId="178DFD43" w14:textId="33830132" w:rsidR="00A92365" w:rsidRDefault="00A92365" w:rsidP="00A92365">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Supported switching pattern would not require UE capability reporting. UE supporting LBCA via switching will support RRC configuration of switching pattern based on RAN1 agreed design and restriction(s)</w:t>
      </w:r>
      <w:r w:rsidR="007E2B6F">
        <w:rPr>
          <w:rFonts w:eastAsiaTheme="minorEastAsia" w:hint="eastAsia"/>
          <w:color w:val="000000"/>
          <w:sz w:val="22"/>
          <w:szCs w:val="22"/>
        </w:rPr>
        <w:t>, i.e., it should be part of LBCA basic FG to be defined by RAN4/2</w:t>
      </w:r>
      <w:r>
        <w:rPr>
          <w:rFonts w:eastAsiaTheme="minorEastAsia" w:hint="eastAsia"/>
          <w:color w:val="000000"/>
          <w:sz w:val="22"/>
          <w:szCs w:val="22"/>
        </w:rPr>
        <w:t>.</w:t>
      </w:r>
    </w:p>
    <w:p w14:paraId="7BD6C5A0" w14:textId="3CDABE06" w:rsidR="00A92365" w:rsidRDefault="00A92365" w:rsidP="00A92365">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 xml:space="preserve">Regarding switching period location, although RAN1 is still discussing following three alternatives including NW configuration between FDD carrier and SDL carrier for the case of switching from FDD to SDL, we think it would not require UE capability reporting. </w:t>
      </w:r>
      <w:r w:rsidR="00272223">
        <w:rPr>
          <w:rFonts w:eastAsiaTheme="minorEastAsia" w:hint="eastAsia"/>
          <w:color w:val="000000"/>
          <w:sz w:val="22"/>
          <w:szCs w:val="22"/>
        </w:rPr>
        <w:t>I</w:t>
      </w:r>
      <w:r>
        <w:rPr>
          <w:rFonts w:eastAsiaTheme="minorEastAsia" w:hint="eastAsia"/>
          <w:color w:val="000000"/>
          <w:sz w:val="22"/>
          <w:szCs w:val="22"/>
        </w:rPr>
        <w:t xml:space="preserve">f RAN1 takes Alt.2, UE supporting LBCA via switching will support </w:t>
      </w:r>
      <w:r w:rsidR="00272223">
        <w:rPr>
          <w:rFonts w:eastAsiaTheme="minorEastAsia" w:hint="eastAsia"/>
          <w:color w:val="000000"/>
          <w:sz w:val="22"/>
          <w:szCs w:val="22"/>
        </w:rPr>
        <w:t xml:space="preserve">such configurability. </w:t>
      </w:r>
    </w:p>
    <w:tbl>
      <w:tblPr>
        <w:tblStyle w:val="afc"/>
        <w:tblW w:w="0" w:type="auto"/>
        <w:tblInd w:w="360" w:type="dxa"/>
        <w:tblLook w:val="04A0" w:firstRow="1" w:lastRow="0" w:firstColumn="1" w:lastColumn="0" w:noHBand="0" w:noVBand="1"/>
      </w:tblPr>
      <w:tblGrid>
        <w:gridCol w:w="9602"/>
      </w:tblGrid>
      <w:tr w:rsidR="00272223" w14:paraId="749B295C" w14:textId="77777777" w:rsidTr="00272223">
        <w:tc>
          <w:tcPr>
            <w:tcW w:w="9962" w:type="dxa"/>
          </w:tcPr>
          <w:p w14:paraId="50EAFFA5" w14:textId="77777777" w:rsidR="00272223" w:rsidRPr="005B6A49" w:rsidRDefault="00272223" w:rsidP="00272223">
            <w:pPr>
              <w:numPr>
                <w:ilvl w:val="0"/>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 xml:space="preserve">For switching from FDD carrier to SDL carrier, </w:t>
            </w:r>
            <w:proofErr w:type="gramStart"/>
            <w:r w:rsidRPr="005B6A49">
              <w:rPr>
                <w:rFonts w:eastAsia="Batang"/>
                <w:color w:val="000000"/>
                <w:sz w:val="20"/>
                <w:szCs w:val="24"/>
                <w:lang w:eastAsia="x-none"/>
              </w:rPr>
              <w:t>down-select</w:t>
            </w:r>
            <w:proofErr w:type="gramEnd"/>
            <w:r w:rsidRPr="005B6A49">
              <w:rPr>
                <w:rFonts w:eastAsia="Batang"/>
                <w:color w:val="000000"/>
                <w:sz w:val="20"/>
                <w:szCs w:val="24"/>
                <w:lang w:eastAsia="x-none"/>
              </w:rPr>
              <w:t xml:space="preserve"> one of the following solutions:</w:t>
            </w:r>
          </w:p>
          <w:p w14:paraId="625E4A4C" w14:textId="77777777" w:rsidR="00272223" w:rsidRPr="005B6A49" w:rsidRDefault="00272223" w:rsidP="00272223">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1: Switching gap is always assumed at the “switch from” carrier, i.e., FDD carrier.</w:t>
            </w:r>
          </w:p>
          <w:p w14:paraId="5655369A" w14:textId="77777777" w:rsidR="00272223" w:rsidRPr="005B6A49" w:rsidRDefault="00272223" w:rsidP="00272223">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2: NW configures whether the switching gap is at the FDD carrier or SDL carrier.</w:t>
            </w:r>
          </w:p>
          <w:p w14:paraId="6AAFC811" w14:textId="5038F347" w:rsidR="00272223" w:rsidRPr="00272223" w:rsidRDefault="00272223" w:rsidP="00272223">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3: Switching gap is always assumed at the SDL carrier.</w:t>
            </w:r>
          </w:p>
        </w:tc>
      </w:tr>
    </w:tbl>
    <w:p w14:paraId="01D39C85" w14:textId="54DAD324" w:rsidR="00272223" w:rsidRPr="00272223" w:rsidRDefault="00272223" w:rsidP="00272223">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Regarding switching period duration, although RAN1 agreed RRC configuration of the duration, we think it would not require additional UE capability reporting on top of supported switching period to be defined by RAN4.</w:t>
      </w:r>
    </w:p>
    <w:p w14:paraId="3463FEA7" w14:textId="221D8E35" w:rsidR="00A92365" w:rsidRDefault="00272223"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Therefore, we think there is no necessary RAN1 UE feature for LBCA via switching so far according to RAN1 agreements made at RAN1#120bis meeting.</w:t>
      </w:r>
    </w:p>
    <w:p w14:paraId="029E2BF2" w14:textId="7FDB7B7E" w:rsidR="00272223" w:rsidRPr="002D31C2" w:rsidRDefault="00272223" w:rsidP="00272223">
      <w:pPr>
        <w:overflowPunct w:val="0"/>
        <w:autoSpaceDE w:val="0"/>
        <w:autoSpaceDN w:val="0"/>
        <w:adjustRightInd w:val="0"/>
        <w:spacing w:after="180"/>
        <w:textAlignment w:val="baseline"/>
        <w:rPr>
          <w:rFonts w:eastAsiaTheme="minorEastAsia"/>
          <w:b/>
          <w:bCs/>
          <w:color w:val="000000"/>
          <w:sz w:val="22"/>
          <w:szCs w:val="22"/>
          <w:lang w:val="en-US"/>
        </w:rPr>
      </w:pPr>
      <w:r>
        <w:rPr>
          <w:rFonts w:eastAsiaTheme="minorEastAsia" w:hint="eastAsia"/>
          <w:b/>
          <w:bCs/>
          <w:color w:val="000000"/>
          <w:sz w:val="22"/>
          <w:szCs w:val="22"/>
        </w:rPr>
        <w:t>Observation</w:t>
      </w:r>
      <w:r w:rsidRPr="002D31C2">
        <w:rPr>
          <w:rFonts w:eastAsiaTheme="minorEastAsia" w:hint="eastAsia"/>
          <w:b/>
          <w:bCs/>
          <w:color w:val="000000"/>
          <w:sz w:val="22"/>
          <w:szCs w:val="22"/>
          <w:lang w:val="en-US"/>
        </w:rPr>
        <w:t xml:space="preserve"> 1: </w:t>
      </w:r>
      <w:r>
        <w:rPr>
          <w:rFonts w:eastAsiaTheme="minorEastAsia" w:hint="eastAsia"/>
          <w:b/>
          <w:bCs/>
          <w:color w:val="000000"/>
          <w:sz w:val="22"/>
          <w:szCs w:val="22"/>
          <w:lang w:val="en-US"/>
        </w:rPr>
        <w:t>T</w:t>
      </w:r>
      <w:r w:rsidRPr="00272223">
        <w:rPr>
          <w:rFonts w:eastAsiaTheme="minorEastAsia"/>
          <w:b/>
          <w:bCs/>
          <w:color w:val="000000"/>
          <w:sz w:val="22"/>
          <w:szCs w:val="22"/>
          <w:lang w:val="en-US"/>
        </w:rPr>
        <w:t>here is no necessary RAN1 UE feature for LBCA via switching so far according to RAN1 agreement</w:t>
      </w:r>
      <w:r>
        <w:rPr>
          <w:rFonts w:eastAsiaTheme="minorEastAsia" w:hint="eastAsia"/>
          <w:b/>
          <w:bCs/>
          <w:color w:val="000000"/>
          <w:sz w:val="22"/>
          <w:szCs w:val="22"/>
          <w:lang w:val="en-US"/>
        </w:rPr>
        <w:t>s</w:t>
      </w:r>
      <w:r w:rsidRPr="00272223">
        <w:rPr>
          <w:rFonts w:eastAsiaTheme="minorEastAsia"/>
          <w:b/>
          <w:bCs/>
          <w:color w:val="000000"/>
          <w:sz w:val="22"/>
          <w:szCs w:val="22"/>
          <w:lang w:val="en-US"/>
        </w:rPr>
        <w:t xml:space="preserve"> made at RAN1#120bis meeting</w:t>
      </w:r>
      <w:r>
        <w:rPr>
          <w:rFonts w:eastAsiaTheme="minorEastAsia" w:hint="eastAsia"/>
          <w:b/>
          <w:bCs/>
          <w:color w:val="000000"/>
          <w:sz w:val="22"/>
          <w:szCs w:val="22"/>
          <w:lang w:val="en-US"/>
        </w:rPr>
        <w:t>.</w:t>
      </w:r>
    </w:p>
    <w:p w14:paraId="681CEF16" w14:textId="77777777" w:rsidR="00272223" w:rsidRDefault="00272223" w:rsidP="00642803">
      <w:pPr>
        <w:overflowPunct w:val="0"/>
        <w:autoSpaceDE w:val="0"/>
        <w:autoSpaceDN w:val="0"/>
        <w:adjustRightInd w:val="0"/>
        <w:spacing w:after="180"/>
        <w:textAlignment w:val="baseline"/>
        <w:rPr>
          <w:rFonts w:eastAsiaTheme="minorEastAsia"/>
          <w:color w:val="000000"/>
          <w:sz w:val="22"/>
          <w:szCs w:val="22"/>
          <w:lang w:val="en-US"/>
        </w:rPr>
      </w:pPr>
    </w:p>
    <w:p w14:paraId="27C3CBC3" w14:textId="2ED21CFB" w:rsidR="00272223" w:rsidRDefault="00272223"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Based on some on-going discussions on remaining RAN1 issues, there may be possibility to introduce RAN1 UE features for LBCA via switching. However, we </w:t>
      </w:r>
      <w:r w:rsidR="008A34C0">
        <w:rPr>
          <w:rFonts w:eastAsiaTheme="minorEastAsia" w:hint="eastAsia"/>
          <w:color w:val="000000"/>
          <w:sz w:val="22"/>
          <w:szCs w:val="22"/>
          <w:lang w:val="en-US"/>
        </w:rPr>
        <w:t xml:space="preserve">generally </w:t>
      </w:r>
      <w:r>
        <w:rPr>
          <w:rFonts w:eastAsiaTheme="minorEastAsia" w:hint="eastAsia"/>
          <w:color w:val="000000"/>
          <w:sz w:val="22"/>
          <w:szCs w:val="22"/>
          <w:lang w:val="en-US"/>
        </w:rPr>
        <w:t xml:space="preserve">prefer to avoid such </w:t>
      </w:r>
      <w:r w:rsidR="008A34C0">
        <w:rPr>
          <w:rFonts w:eastAsiaTheme="minorEastAsia" w:hint="eastAsia"/>
          <w:color w:val="000000"/>
          <w:sz w:val="22"/>
          <w:szCs w:val="22"/>
          <w:lang w:val="en-US"/>
        </w:rPr>
        <w:t xml:space="preserve">a </w:t>
      </w:r>
      <w:r>
        <w:rPr>
          <w:rFonts w:eastAsiaTheme="minorEastAsia" w:hint="eastAsia"/>
          <w:color w:val="000000"/>
          <w:sz w:val="22"/>
          <w:szCs w:val="22"/>
          <w:lang w:val="en-US"/>
        </w:rPr>
        <w:t>situation because of</w:t>
      </w:r>
      <w:r w:rsidR="008A34C0">
        <w:rPr>
          <w:rFonts w:eastAsiaTheme="minorEastAsia" w:hint="eastAsia"/>
          <w:color w:val="000000"/>
          <w:sz w:val="22"/>
          <w:szCs w:val="22"/>
          <w:lang w:val="en-US"/>
        </w:rPr>
        <w:t xml:space="preserve"> the</w:t>
      </w:r>
      <w:r>
        <w:rPr>
          <w:rFonts w:eastAsiaTheme="minorEastAsia" w:hint="eastAsia"/>
          <w:color w:val="000000"/>
          <w:sz w:val="22"/>
          <w:szCs w:val="22"/>
          <w:lang w:val="en-US"/>
        </w:rPr>
        <w:t xml:space="preserve"> following reasons.</w:t>
      </w:r>
    </w:p>
    <w:p w14:paraId="2FBDD99C" w14:textId="248E347A" w:rsidR="00272223" w:rsidRDefault="00272223" w:rsidP="00272223">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 xml:space="preserve">WID objective clearly states that </w:t>
      </w:r>
      <w:r>
        <w:rPr>
          <w:rFonts w:eastAsiaTheme="minorEastAsia"/>
          <w:color w:val="000000"/>
          <w:sz w:val="22"/>
          <w:szCs w:val="22"/>
          <w:lang w:val="en-US"/>
        </w:rPr>
        <w:t>“</w:t>
      </w:r>
      <w:r>
        <w:rPr>
          <w:rFonts w:eastAsiaTheme="minorEastAsia" w:hint="eastAsia"/>
          <w:color w:val="000000"/>
          <w:sz w:val="22"/>
          <w:szCs w:val="22"/>
          <w:lang w:val="en-US"/>
        </w:rPr>
        <w:t>Strive to minimize the RAN1 impact</w:t>
      </w:r>
      <w:r>
        <w:rPr>
          <w:rFonts w:eastAsiaTheme="minorEastAsia"/>
          <w:color w:val="000000"/>
          <w:sz w:val="22"/>
          <w:szCs w:val="22"/>
          <w:lang w:val="en-US"/>
        </w:rPr>
        <w:t>”</w:t>
      </w:r>
      <w:r>
        <w:rPr>
          <w:rFonts w:eastAsiaTheme="minorEastAsia" w:hint="eastAsia"/>
          <w:color w:val="000000"/>
          <w:sz w:val="22"/>
          <w:szCs w:val="22"/>
          <w:lang w:val="en-US"/>
        </w:rPr>
        <w:t xml:space="preserve">. So, basically any advanced feature which require separate UE capability from the basic support of LBCA via switching should be </w:t>
      </w:r>
      <w:r w:rsidR="008A34C0" w:rsidRPr="008A34C0">
        <w:rPr>
          <w:rFonts w:eastAsiaTheme="minorEastAsia"/>
          <w:color w:val="000000"/>
          <w:sz w:val="22"/>
          <w:szCs w:val="22"/>
          <w:lang w:val="en-US"/>
        </w:rPr>
        <w:t>discouraged</w:t>
      </w:r>
      <w:r w:rsidR="008A34C0">
        <w:rPr>
          <w:rFonts w:eastAsiaTheme="minorEastAsia" w:hint="eastAsia"/>
          <w:color w:val="000000"/>
          <w:sz w:val="22"/>
          <w:szCs w:val="22"/>
          <w:lang w:val="en-US"/>
        </w:rPr>
        <w:t>.</w:t>
      </w:r>
    </w:p>
    <w:p w14:paraId="0AB686EA" w14:textId="4DAEA0D9" w:rsidR="008A34C0" w:rsidRPr="00272223" w:rsidRDefault="008A34C0" w:rsidP="00272223">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 xml:space="preserve">For a certain necessary/essential feature, if RAN1 agrees to introduce multiple options so that UE can report the supported option(s), NW operation would be complicated to handle UEs with different capabilities. </w:t>
      </w:r>
    </w:p>
    <w:p w14:paraId="5CC6A2F7" w14:textId="3211B905" w:rsidR="008A34C0" w:rsidRPr="008A34C0" w:rsidRDefault="008A34C0" w:rsidP="008A34C0">
      <w:pPr>
        <w:overflowPunct w:val="0"/>
        <w:autoSpaceDE w:val="0"/>
        <w:autoSpaceDN w:val="0"/>
        <w:adjustRightInd w:val="0"/>
        <w:spacing w:after="180"/>
        <w:textAlignment w:val="baseline"/>
        <w:rPr>
          <w:rFonts w:eastAsiaTheme="minorEastAsia"/>
          <w:b/>
          <w:bCs/>
          <w:color w:val="000000"/>
          <w:sz w:val="22"/>
          <w:szCs w:val="22"/>
          <w:lang w:val="en-US"/>
        </w:rPr>
      </w:pPr>
      <w:r w:rsidRPr="008A34C0">
        <w:rPr>
          <w:rFonts w:eastAsiaTheme="minorEastAsia" w:hint="eastAsia"/>
          <w:b/>
          <w:bCs/>
          <w:color w:val="000000"/>
          <w:sz w:val="22"/>
          <w:szCs w:val="22"/>
        </w:rPr>
        <w:t>Observation</w:t>
      </w:r>
      <w:r w:rsidRPr="008A34C0">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2</w:t>
      </w:r>
      <w:r w:rsidRPr="008A34C0">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It is generally preferable to have no RAN1 UE feature for LBCA via switching to minimize the RAN1 impact and operational complexity</w:t>
      </w:r>
      <w:r w:rsidRPr="008A34C0">
        <w:rPr>
          <w:rFonts w:eastAsiaTheme="minorEastAsia" w:hint="eastAsia"/>
          <w:b/>
          <w:bCs/>
          <w:color w:val="000000"/>
          <w:sz w:val="22"/>
          <w:szCs w:val="22"/>
          <w:lang w:val="en-US"/>
        </w:rPr>
        <w:t>.</w:t>
      </w:r>
    </w:p>
    <w:p w14:paraId="65865CD8" w14:textId="3FDAED09" w:rsidR="008A34C0" w:rsidRDefault="008A34C0" w:rsidP="00642803">
      <w:pPr>
        <w:overflowPunct w:val="0"/>
        <w:autoSpaceDE w:val="0"/>
        <w:autoSpaceDN w:val="0"/>
        <w:adjustRightInd w:val="0"/>
        <w:spacing w:after="180"/>
        <w:textAlignment w:val="baseline"/>
        <w:rPr>
          <w:rFonts w:eastAsiaTheme="minorEastAsia"/>
          <w:color w:val="000000"/>
          <w:sz w:val="22"/>
          <w:szCs w:val="22"/>
          <w:lang w:val="en-US"/>
        </w:rPr>
      </w:pPr>
    </w:p>
    <w:p w14:paraId="6D1EF474" w14:textId="311FF4D0" w:rsidR="0066279F" w:rsidRDefault="0066279F"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Nevertheless, we see some potential RAN1 UE features as below depending on further RAN1 discussion/decision in AI9.12.2.</w:t>
      </w:r>
    </w:p>
    <w:p w14:paraId="6F38CC31" w14:textId="0C685278" w:rsidR="0066279F" w:rsidRDefault="0066279F" w:rsidP="0066279F">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 xml:space="preserve">For </w:t>
      </w:r>
      <w:r w:rsidR="008F587B">
        <w:rPr>
          <w:rFonts w:eastAsiaTheme="minorEastAsia" w:hint="eastAsia"/>
          <w:color w:val="000000"/>
          <w:sz w:val="22"/>
          <w:szCs w:val="22"/>
          <w:lang w:val="en-US"/>
        </w:rPr>
        <w:t xml:space="preserve">collision handling between semi-static switching pattern and configured/scheduled transmission/reception, there may be possibility to support the collision handling capability as optional (as compromise). In such case, NW configuration </w:t>
      </w:r>
      <w:proofErr w:type="gramStart"/>
      <w:r w:rsidR="008F587B">
        <w:rPr>
          <w:rFonts w:eastAsiaTheme="minorEastAsia" w:hint="eastAsia"/>
          <w:color w:val="000000"/>
          <w:sz w:val="22"/>
          <w:szCs w:val="22"/>
          <w:lang w:val="en-US"/>
        </w:rPr>
        <w:t>restriction</w:t>
      </w:r>
      <w:proofErr w:type="gramEnd"/>
      <w:r w:rsidR="008F587B">
        <w:rPr>
          <w:rFonts w:eastAsiaTheme="minorEastAsia" w:hint="eastAsia"/>
          <w:color w:val="000000"/>
          <w:sz w:val="22"/>
          <w:szCs w:val="22"/>
          <w:lang w:val="en-US"/>
        </w:rPr>
        <w:t xml:space="preserve"> can be alleviated for UEs supporting this optional capability, and hence from operational complexity perspective, it may be better than the case where NW configuration </w:t>
      </w:r>
      <w:proofErr w:type="gramStart"/>
      <w:r w:rsidR="008F587B">
        <w:rPr>
          <w:rFonts w:eastAsiaTheme="minorEastAsia" w:hint="eastAsia"/>
          <w:color w:val="000000"/>
          <w:sz w:val="22"/>
          <w:szCs w:val="22"/>
          <w:lang w:val="en-US"/>
        </w:rPr>
        <w:t>restriction</w:t>
      </w:r>
      <w:proofErr w:type="gramEnd"/>
      <w:r w:rsidR="008F587B">
        <w:rPr>
          <w:rFonts w:eastAsiaTheme="minorEastAsia" w:hint="eastAsia"/>
          <w:color w:val="000000"/>
          <w:sz w:val="22"/>
          <w:szCs w:val="22"/>
          <w:lang w:val="en-US"/>
        </w:rPr>
        <w:t xml:space="preserve"> to completely avoid the collision applies to all UEs.</w:t>
      </w:r>
    </w:p>
    <w:p w14:paraId="4DFCFB11" w14:textId="6C55BE44" w:rsidR="004D030E" w:rsidRPr="0066279F" w:rsidRDefault="004D030E" w:rsidP="0066279F">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lastRenderedPageBreak/>
        <w:t xml:space="preserve">For processing timeline relaxation due to switching, </w:t>
      </w:r>
      <w:r w:rsidR="00855686">
        <w:rPr>
          <w:rFonts w:eastAsiaTheme="minorEastAsia" w:hint="eastAsia"/>
          <w:color w:val="000000"/>
          <w:sz w:val="22"/>
          <w:szCs w:val="22"/>
          <w:lang w:val="en-US"/>
        </w:rPr>
        <w:t xml:space="preserve">if some UEs can keep existing processing timeline even when switching is performed while some other UEs need the processing timeline relaxation due to switching, there may be possibility to support the processing timeline capability reporting (as compromise). </w:t>
      </w:r>
      <w:r w:rsidR="00855686">
        <w:rPr>
          <w:rFonts w:eastAsiaTheme="minorEastAsia"/>
          <w:color w:val="000000"/>
          <w:sz w:val="22"/>
          <w:szCs w:val="22"/>
          <w:lang w:val="en-US"/>
        </w:rPr>
        <w:t>C</w:t>
      </w:r>
      <w:r w:rsidR="00855686">
        <w:rPr>
          <w:rFonts w:eastAsiaTheme="minorEastAsia" w:hint="eastAsia"/>
          <w:color w:val="000000"/>
          <w:sz w:val="22"/>
          <w:szCs w:val="22"/>
          <w:lang w:val="en-US"/>
        </w:rPr>
        <w:t>ompared with applying the processing timeline relaxation to all UEs supporting LBCA via switching, reusing existing proce</w:t>
      </w:r>
      <w:r w:rsidR="00103D62">
        <w:rPr>
          <w:rFonts w:eastAsiaTheme="minorEastAsia" w:hint="eastAsia"/>
          <w:color w:val="000000"/>
          <w:sz w:val="22"/>
          <w:szCs w:val="22"/>
          <w:lang w:val="en-US"/>
        </w:rPr>
        <w:t>ssing timelines may be good to minimize NW scheduling impact, and it can be a possible choice for NW whether to accommodate UEs requiring the processing timeline relaxation for LBCA operation.</w:t>
      </w:r>
    </w:p>
    <w:p w14:paraId="05CA9B3C" w14:textId="77777777" w:rsidR="00F1045E" w:rsidRDefault="00F1045E" w:rsidP="00642803">
      <w:pPr>
        <w:overflowPunct w:val="0"/>
        <w:autoSpaceDE w:val="0"/>
        <w:autoSpaceDN w:val="0"/>
        <w:adjustRightInd w:val="0"/>
        <w:spacing w:after="180"/>
        <w:textAlignment w:val="baseline"/>
        <w:rPr>
          <w:rFonts w:eastAsiaTheme="minorEastAsia"/>
          <w:color w:val="000000"/>
          <w:sz w:val="22"/>
          <w:szCs w:val="22"/>
          <w:lang w:val="en-US"/>
        </w:rPr>
      </w:pPr>
    </w:p>
    <w:p w14:paraId="25AB627E" w14:textId="77777777" w:rsidR="00855686" w:rsidRPr="00D03E46" w:rsidRDefault="00855686" w:rsidP="00642803">
      <w:pPr>
        <w:overflowPunct w:val="0"/>
        <w:autoSpaceDE w:val="0"/>
        <w:autoSpaceDN w:val="0"/>
        <w:adjustRightInd w:val="0"/>
        <w:spacing w:after="180"/>
        <w:textAlignment w:val="baseline"/>
        <w:rPr>
          <w:rFonts w:eastAsiaTheme="minorEastAsia"/>
          <w:color w:val="000000"/>
          <w:sz w:val="22"/>
          <w:szCs w:val="22"/>
          <w:lang w:val="en-US"/>
        </w:rPr>
      </w:pPr>
    </w:p>
    <w:p w14:paraId="72F5D085" w14:textId="23B40FD2" w:rsidR="00D5166A" w:rsidRPr="00C53E1B" w:rsidRDefault="00D5166A"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20A33EA1" w14:textId="02BBAD35" w:rsidR="006A7A37" w:rsidRDefault="008C3ED6" w:rsidP="00EC1586">
      <w:pPr>
        <w:spacing w:afterLines="50" w:after="120"/>
        <w:jc w:val="both"/>
        <w:rPr>
          <w:rFonts w:eastAsiaTheme="minorEastAsia"/>
          <w:sz w:val="22"/>
          <w:szCs w:val="22"/>
          <w:lang w:val="en-US"/>
        </w:rPr>
      </w:pPr>
      <w:r w:rsidRPr="001D5AD1">
        <w:rPr>
          <w:rFonts w:eastAsia="SimSun"/>
          <w:sz w:val="22"/>
          <w:szCs w:val="22"/>
          <w:lang w:eastAsia="zh-CN"/>
        </w:rPr>
        <w:t xml:space="preserve">In this contribution, we discussed </w:t>
      </w:r>
      <w:r w:rsidR="00A213B7">
        <w:rPr>
          <w:rFonts w:eastAsiaTheme="minorEastAsia" w:hint="eastAsia"/>
          <w:sz w:val="22"/>
          <w:szCs w:val="22"/>
        </w:rPr>
        <w:t xml:space="preserve">on </w:t>
      </w:r>
      <w:r w:rsidR="008A34C0">
        <w:rPr>
          <w:rFonts w:eastAsiaTheme="minorEastAsia" w:hint="eastAsia"/>
          <w:sz w:val="22"/>
          <w:szCs w:val="22"/>
        </w:rPr>
        <w:t>UE features for low NR band carrier aggregation via switching from RAN1 perspective</w:t>
      </w:r>
      <w:r w:rsidR="006A7A37" w:rsidRPr="001D5AD1">
        <w:rPr>
          <w:rFonts w:eastAsia="SimSun"/>
          <w:sz w:val="22"/>
          <w:szCs w:val="22"/>
          <w:lang w:eastAsia="zh-CN"/>
        </w:rPr>
        <w:t xml:space="preserve">. We </w:t>
      </w:r>
      <w:r w:rsidR="00CA2F23">
        <w:rPr>
          <w:rFonts w:eastAsiaTheme="minorEastAsia" w:hint="eastAsia"/>
          <w:sz w:val="22"/>
          <w:szCs w:val="22"/>
        </w:rPr>
        <w:t>provided</w:t>
      </w:r>
      <w:r w:rsidR="006A7A37" w:rsidRPr="001D5AD1">
        <w:rPr>
          <w:rFonts w:eastAsia="SimSun"/>
          <w:sz w:val="22"/>
          <w:szCs w:val="22"/>
          <w:lang w:eastAsia="zh-CN"/>
        </w:rPr>
        <w:t xml:space="preserve"> following </w:t>
      </w:r>
      <w:r w:rsidR="008A34C0">
        <w:rPr>
          <w:rFonts w:eastAsiaTheme="minorEastAsia" w:hint="eastAsia"/>
          <w:sz w:val="22"/>
          <w:szCs w:val="22"/>
          <w:lang w:val="en-US"/>
        </w:rPr>
        <w:t>observation</w:t>
      </w:r>
      <w:r w:rsidR="006A7A37" w:rsidRPr="001D5AD1">
        <w:rPr>
          <w:rFonts w:eastAsia="SimSun"/>
          <w:sz w:val="22"/>
          <w:szCs w:val="22"/>
          <w:lang w:val="en-US" w:eastAsia="zh-CN"/>
        </w:rPr>
        <w:t>s:</w:t>
      </w:r>
    </w:p>
    <w:p w14:paraId="1D6E2F73" w14:textId="77777777" w:rsidR="008A34C0" w:rsidRPr="002D31C2" w:rsidRDefault="008A34C0" w:rsidP="008A34C0">
      <w:pPr>
        <w:overflowPunct w:val="0"/>
        <w:autoSpaceDE w:val="0"/>
        <w:autoSpaceDN w:val="0"/>
        <w:adjustRightInd w:val="0"/>
        <w:spacing w:after="180"/>
        <w:textAlignment w:val="baseline"/>
        <w:rPr>
          <w:rFonts w:eastAsiaTheme="minorEastAsia"/>
          <w:b/>
          <w:bCs/>
          <w:color w:val="000000"/>
          <w:sz w:val="22"/>
          <w:szCs w:val="22"/>
          <w:lang w:val="en-US"/>
        </w:rPr>
      </w:pPr>
      <w:r>
        <w:rPr>
          <w:rFonts w:eastAsiaTheme="minorEastAsia" w:hint="eastAsia"/>
          <w:b/>
          <w:bCs/>
          <w:color w:val="000000"/>
          <w:sz w:val="22"/>
          <w:szCs w:val="22"/>
        </w:rPr>
        <w:t>Observation</w:t>
      </w:r>
      <w:r w:rsidRPr="002D31C2">
        <w:rPr>
          <w:rFonts w:eastAsiaTheme="minorEastAsia" w:hint="eastAsia"/>
          <w:b/>
          <w:bCs/>
          <w:color w:val="000000"/>
          <w:sz w:val="22"/>
          <w:szCs w:val="22"/>
          <w:lang w:val="en-US"/>
        </w:rPr>
        <w:t xml:space="preserve"> 1: </w:t>
      </w:r>
      <w:r>
        <w:rPr>
          <w:rFonts w:eastAsiaTheme="minorEastAsia" w:hint="eastAsia"/>
          <w:b/>
          <w:bCs/>
          <w:color w:val="000000"/>
          <w:sz w:val="22"/>
          <w:szCs w:val="22"/>
          <w:lang w:val="en-US"/>
        </w:rPr>
        <w:t>T</w:t>
      </w:r>
      <w:r w:rsidRPr="00272223">
        <w:rPr>
          <w:rFonts w:eastAsiaTheme="minorEastAsia"/>
          <w:b/>
          <w:bCs/>
          <w:color w:val="000000"/>
          <w:sz w:val="22"/>
          <w:szCs w:val="22"/>
          <w:lang w:val="en-US"/>
        </w:rPr>
        <w:t>here is no necessary RAN1 UE feature for LBCA via switching so far according to RAN1 agreement</w:t>
      </w:r>
      <w:r>
        <w:rPr>
          <w:rFonts w:eastAsiaTheme="minorEastAsia" w:hint="eastAsia"/>
          <w:b/>
          <w:bCs/>
          <w:color w:val="000000"/>
          <w:sz w:val="22"/>
          <w:szCs w:val="22"/>
          <w:lang w:val="en-US"/>
        </w:rPr>
        <w:t>s</w:t>
      </w:r>
      <w:r w:rsidRPr="00272223">
        <w:rPr>
          <w:rFonts w:eastAsiaTheme="minorEastAsia"/>
          <w:b/>
          <w:bCs/>
          <w:color w:val="000000"/>
          <w:sz w:val="22"/>
          <w:szCs w:val="22"/>
          <w:lang w:val="en-US"/>
        </w:rPr>
        <w:t xml:space="preserve"> made at RAN1#120bis meeting</w:t>
      </w:r>
      <w:r>
        <w:rPr>
          <w:rFonts w:eastAsiaTheme="minorEastAsia" w:hint="eastAsia"/>
          <w:b/>
          <w:bCs/>
          <w:color w:val="000000"/>
          <w:sz w:val="22"/>
          <w:szCs w:val="22"/>
          <w:lang w:val="en-US"/>
        </w:rPr>
        <w:t>.</w:t>
      </w:r>
    </w:p>
    <w:p w14:paraId="46225932" w14:textId="27E4D48B" w:rsidR="008A34C0" w:rsidRPr="008A34C0" w:rsidRDefault="008A34C0" w:rsidP="008A34C0">
      <w:pPr>
        <w:overflowPunct w:val="0"/>
        <w:autoSpaceDE w:val="0"/>
        <w:autoSpaceDN w:val="0"/>
        <w:adjustRightInd w:val="0"/>
        <w:spacing w:after="180"/>
        <w:textAlignment w:val="baseline"/>
        <w:rPr>
          <w:rFonts w:eastAsiaTheme="minorEastAsia"/>
          <w:b/>
          <w:bCs/>
          <w:color w:val="000000"/>
          <w:sz w:val="22"/>
          <w:szCs w:val="22"/>
          <w:lang w:val="en-US"/>
        </w:rPr>
      </w:pPr>
      <w:r w:rsidRPr="008A34C0">
        <w:rPr>
          <w:rFonts w:eastAsiaTheme="minorEastAsia" w:hint="eastAsia"/>
          <w:b/>
          <w:bCs/>
          <w:color w:val="000000"/>
          <w:sz w:val="22"/>
          <w:szCs w:val="22"/>
        </w:rPr>
        <w:t>Observation</w:t>
      </w:r>
      <w:r w:rsidRPr="008A34C0">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2</w:t>
      </w:r>
      <w:r w:rsidRPr="008A34C0">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It is generally preferable to have no RAN1 UE feature for LBCA via switching to minimize the RAN1 impact and operational complexity</w:t>
      </w:r>
      <w:r w:rsidRPr="008A34C0">
        <w:rPr>
          <w:rFonts w:eastAsiaTheme="minorEastAsia" w:hint="eastAsia"/>
          <w:b/>
          <w:bCs/>
          <w:color w:val="000000"/>
          <w:sz w:val="22"/>
          <w:szCs w:val="22"/>
          <w:lang w:val="en-US"/>
        </w:rPr>
        <w:t>.</w:t>
      </w:r>
    </w:p>
    <w:p w14:paraId="096A59EB" w14:textId="77777777" w:rsidR="00C2078F" w:rsidRPr="008A34C0" w:rsidRDefault="00C2078F" w:rsidP="00EC1586">
      <w:pPr>
        <w:spacing w:afterLines="50" w:after="120"/>
        <w:jc w:val="both"/>
        <w:rPr>
          <w:rFonts w:eastAsiaTheme="minorEastAsia"/>
          <w:sz w:val="22"/>
          <w:szCs w:val="22"/>
          <w:lang w:val="en-US"/>
        </w:rPr>
      </w:pPr>
    </w:p>
    <w:p w14:paraId="63DDA08A" w14:textId="77777777" w:rsidR="00CA2F23" w:rsidRPr="00CA2F23" w:rsidRDefault="00CA2F23" w:rsidP="00EC1586">
      <w:pPr>
        <w:spacing w:afterLines="50" w:after="120"/>
        <w:jc w:val="both"/>
        <w:rPr>
          <w:rFonts w:eastAsiaTheme="minorEastAsia"/>
          <w:sz w:val="22"/>
          <w:szCs w:val="22"/>
          <w:lang w:val="en-US"/>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4A4097BB" w14:textId="6285EDB9" w:rsidR="00851386" w:rsidRDefault="009D7B94" w:rsidP="006B2979">
      <w:pPr>
        <w:pStyle w:val="afe"/>
        <w:numPr>
          <w:ilvl w:val="0"/>
          <w:numId w:val="4"/>
        </w:numPr>
        <w:spacing w:afterLines="50" w:after="120"/>
        <w:ind w:leftChars="0"/>
        <w:jc w:val="both"/>
        <w:rPr>
          <w:rFonts w:eastAsia="ＭＳ 明朝"/>
          <w:sz w:val="22"/>
          <w:szCs w:val="22"/>
        </w:rPr>
      </w:pPr>
      <w:r w:rsidRPr="0049003C">
        <w:rPr>
          <w:rFonts w:eastAsia="ＭＳ 明朝"/>
          <w:sz w:val="22"/>
          <w:szCs w:val="22"/>
        </w:rPr>
        <w:t>R</w:t>
      </w:r>
      <w:r w:rsidR="006B2979">
        <w:rPr>
          <w:rFonts w:eastAsia="ＭＳ 明朝" w:hint="eastAsia"/>
          <w:sz w:val="22"/>
          <w:szCs w:val="22"/>
        </w:rPr>
        <w:t>P-250247</w:t>
      </w:r>
      <w:r w:rsidR="006B2979">
        <w:rPr>
          <w:rFonts w:eastAsia="ＭＳ 明朝"/>
          <w:sz w:val="22"/>
          <w:szCs w:val="22"/>
        </w:rPr>
        <w:tab/>
      </w:r>
      <w:r w:rsidR="006B2979">
        <w:rPr>
          <w:rFonts w:eastAsia="ＭＳ 明朝"/>
          <w:sz w:val="22"/>
          <w:szCs w:val="22"/>
        </w:rPr>
        <w:tab/>
      </w:r>
      <w:r w:rsidR="006B2979" w:rsidRPr="006B2979">
        <w:rPr>
          <w:rFonts w:eastAsia="ＭＳ 明朝"/>
          <w:sz w:val="22"/>
          <w:szCs w:val="22"/>
        </w:rPr>
        <w:t>Revised WID on Low NR band carrier aggregation via switching</w:t>
      </w:r>
      <w:r w:rsidR="006B2979">
        <w:rPr>
          <w:rFonts w:eastAsia="ＭＳ 明朝"/>
          <w:sz w:val="22"/>
          <w:szCs w:val="22"/>
        </w:rPr>
        <w:tab/>
      </w:r>
      <w:r w:rsidR="006B2979">
        <w:rPr>
          <w:rFonts w:eastAsia="ＭＳ 明朝"/>
          <w:sz w:val="22"/>
          <w:szCs w:val="22"/>
        </w:rPr>
        <w:tab/>
      </w:r>
      <w:r w:rsidR="006B2979">
        <w:rPr>
          <w:rFonts w:eastAsia="ＭＳ 明朝" w:hint="eastAsia"/>
          <w:sz w:val="22"/>
          <w:szCs w:val="22"/>
        </w:rPr>
        <w:t>AT&amp;T</w:t>
      </w:r>
    </w:p>
    <w:p w14:paraId="100B3403" w14:textId="6A363B91" w:rsidR="006B2979" w:rsidRDefault="008D0FD6"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w:t>
      </w:r>
      <w:r w:rsidR="005B6A49">
        <w:rPr>
          <w:rFonts w:eastAsia="ＭＳ 明朝" w:hint="eastAsia"/>
          <w:sz w:val="22"/>
          <w:szCs w:val="22"/>
        </w:rPr>
        <w:t>AN1 Chair</w:t>
      </w:r>
      <w:r w:rsidR="005B6A49">
        <w:rPr>
          <w:rFonts w:eastAsia="ＭＳ 明朝"/>
          <w:sz w:val="22"/>
          <w:szCs w:val="22"/>
        </w:rPr>
        <w:t>’</w:t>
      </w:r>
      <w:r w:rsidR="005B6A49">
        <w:rPr>
          <w:rFonts w:eastAsia="ＭＳ 明朝" w:hint="eastAsia"/>
          <w:sz w:val="22"/>
          <w:szCs w:val="22"/>
        </w:rPr>
        <w:t>s Notes</w:t>
      </w:r>
      <w:r w:rsidR="005B6A49">
        <w:rPr>
          <w:rFonts w:eastAsia="ＭＳ 明朝"/>
          <w:sz w:val="22"/>
          <w:szCs w:val="22"/>
        </w:rPr>
        <w:tab/>
      </w:r>
      <w:r w:rsidR="005B6A49">
        <w:rPr>
          <w:rFonts w:eastAsia="ＭＳ 明朝" w:hint="eastAsia"/>
          <w:sz w:val="22"/>
          <w:szCs w:val="22"/>
        </w:rPr>
        <w:t>RAN1#120bis</w:t>
      </w:r>
    </w:p>
    <w:sectPr w:rsidR="006B297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14CEB" w14:textId="77777777" w:rsidR="00054164" w:rsidRDefault="00054164">
      <w:r>
        <w:separator/>
      </w:r>
    </w:p>
  </w:endnote>
  <w:endnote w:type="continuationSeparator" w:id="0">
    <w:p w14:paraId="3B42CB9A" w14:textId="77777777" w:rsidR="00054164" w:rsidRDefault="00054164">
      <w:r>
        <w:continuationSeparator/>
      </w:r>
    </w:p>
  </w:endnote>
  <w:endnote w:type="continuationNotice" w:id="1">
    <w:p w14:paraId="171E3F0F" w14:textId="77777777" w:rsidR="00054164" w:rsidRDefault="00054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52D44" w14:textId="77777777" w:rsidR="00054164" w:rsidRDefault="00054164">
      <w:r>
        <w:separator/>
      </w:r>
    </w:p>
  </w:footnote>
  <w:footnote w:type="continuationSeparator" w:id="0">
    <w:p w14:paraId="77401DBD" w14:textId="77777777" w:rsidR="00054164" w:rsidRDefault="00054164">
      <w:r>
        <w:continuationSeparator/>
      </w:r>
    </w:p>
  </w:footnote>
  <w:footnote w:type="continuationNotice" w:id="1">
    <w:p w14:paraId="3475C689" w14:textId="77777777" w:rsidR="00054164" w:rsidRDefault="000541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857202"/>
    <w:multiLevelType w:val="hybridMultilevel"/>
    <w:tmpl w:val="FC96B9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B3DC8"/>
    <w:multiLevelType w:val="hybridMultilevel"/>
    <w:tmpl w:val="B066D0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36E68"/>
    <w:multiLevelType w:val="hybridMultilevel"/>
    <w:tmpl w:val="E152A6FC"/>
    <w:lvl w:ilvl="0" w:tplc="88EE92BC">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CF212B9"/>
    <w:multiLevelType w:val="hybridMultilevel"/>
    <w:tmpl w:val="DE0058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98B732A"/>
    <w:multiLevelType w:val="hybridMultilevel"/>
    <w:tmpl w:val="D4BCD85C"/>
    <w:lvl w:ilvl="0" w:tplc="843A3DF2">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2DB3F18"/>
    <w:multiLevelType w:val="hybridMultilevel"/>
    <w:tmpl w:val="7B3C203A"/>
    <w:lvl w:ilvl="0" w:tplc="39C8FBA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251836">
    <w:abstractNumId w:val="0"/>
  </w:num>
  <w:num w:numId="2" w16cid:durableId="1648633944">
    <w:abstractNumId w:val="48"/>
  </w:num>
  <w:num w:numId="3" w16cid:durableId="862522401">
    <w:abstractNumId w:val="21"/>
  </w:num>
  <w:num w:numId="4" w16cid:durableId="2056469809">
    <w:abstractNumId w:val="10"/>
  </w:num>
  <w:num w:numId="5" w16cid:durableId="1616207470">
    <w:abstractNumId w:val="59"/>
  </w:num>
  <w:num w:numId="6" w16cid:durableId="1884437384">
    <w:abstractNumId w:val="38"/>
  </w:num>
  <w:num w:numId="7" w16cid:durableId="1648051776">
    <w:abstractNumId w:val="16"/>
  </w:num>
  <w:num w:numId="8" w16cid:durableId="780488069">
    <w:abstractNumId w:val="3"/>
  </w:num>
  <w:num w:numId="9" w16cid:durableId="791637030">
    <w:abstractNumId w:val="12"/>
  </w:num>
  <w:num w:numId="10" w16cid:durableId="1927834917">
    <w:abstractNumId w:val="52"/>
  </w:num>
  <w:num w:numId="11" w16cid:durableId="1743017668">
    <w:abstractNumId w:val="53"/>
  </w:num>
  <w:num w:numId="12" w16cid:durableId="619648013">
    <w:abstractNumId w:val="51"/>
  </w:num>
  <w:num w:numId="13" w16cid:durableId="1186795508">
    <w:abstractNumId w:val="27"/>
  </w:num>
  <w:num w:numId="14" w16cid:durableId="633482500">
    <w:abstractNumId w:val="17"/>
  </w:num>
  <w:num w:numId="15" w16cid:durableId="41907495">
    <w:abstractNumId w:val="37"/>
  </w:num>
  <w:num w:numId="16" w16cid:durableId="893731984">
    <w:abstractNumId w:val="31"/>
  </w:num>
  <w:num w:numId="17" w16cid:durableId="351692309">
    <w:abstractNumId w:val="4"/>
  </w:num>
  <w:num w:numId="18" w16cid:durableId="1216160123">
    <w:abstractNumId w:val="23"/>
  </w:num>
  <w:num w:numId="19" w16cid:durableId="1252853442">
    <w:abstractNumId w:val="43"/>
  </w:num>
  <w:num w:numId="20" w16cid:durableId="1048534576">
    <w:abstractNumId w:val="35"/>
  </w:num>
  <w:num w:numId="21" w16cid:durableId="765157846">
    <w:abstractNumId w:val="9"/>
  </w:num>
  <w:num w:numId="22" w16cid:durableId="127557891">
    <w:abstractNumId w:val="55"/>
  </w:num>
  <w:num w:numId="23" w16cid:durableId="117838637">
    <w:abstractNumId w:val="40"/>
  </w:num>
  <w:num w:numId="24" w16cid:durableId="461658419">
    <w:abstractNumId w:val="41"/>
  </w:num>
  <w:num w:numId="25" w16cid:durableId="1330984511">
    <w:abstractNumId w:val="58"/>
  </w:num>
  <w:num w:numId="26" w16cid:durableId="998771687">
    <w:abstractNumId w:val="60"/>
  </w:num>
  <w:num w:numId="27" w16cid:durableId="73360071">
    <w:abstractNumId w:val="29"/>
  </w:num>
  <w:num w:numId="28" w16cid:durableId="2106418285">
    <w:abstractNumId w:val="7"/>
  </w:num>
  <w:num w:numId="29" w16cid:durableId="975529542">
    <w:abstractNumId w:val="34"/>
  </w:num>
  <w:num w:numId="30" w16cid:durableId="1324626428">
    <w:abstractNumId w:val="36"/>
  </w:num>
  <w:num w:numId="31" w16cid:durableId="1238250642">
    <w:abstractNumId w:val="49"/>
  </w:num>
  <w:num w:numId="32" w16cid:durableId="470758342">
    <w:abstractNumId w:val="2"/>
  </w:num>
  <w:num w:numId="33" w16cid:durableId="140849519">
    <w:abstractNumId w:val="26"/>
  </w:num>
  <w:num w:numId="34" w16cid:durableId="412167610">
    <w:abstractNumId w:val="54"/>
  </w:num>
  <w:num w:numId="35" w16cid:durableId="579600646">
    <w:abstractNumId w:val="46"/>
  </w:num>
  <w:num w:numId="36" w16cid:durableId="324553009">
    <w:abstractNumId w:val="13"/>
  </w:num>
  <w:num w:numId="37" w16cid:durableId="919556990">
    <w:abstractNumId w:val="39"/>
  </w:num>
  <w:num w:numId="38" w16cid:durableId="77943978">
    <w:abstractNumId w:val="28"/>
  </w:num>
  <w:num w:numId="39" w16cid:durableId="1565026094">
    <w:abstractNumId w:val="45"/>
  </w:num>
  <w:num w:numId="40" w16cid:durableId="1934969727">
    <w:abstractNumId w:val="20"/>
  </w:num>
  <w:num w:numId="41" w16cid:durableId="317654732">
    <w:abstractNumId w:val="42"/>
  </w:num>
  <w:num w:numId="42" w16cid:durableId="1349911098">
    <w:abstractNumId w:val="56"/>
  </w:num>
  <w:num w:numId="43" w16cid:durableId="1379628248">
    <w:abstractNumId w:val="30"/>
  </w:num>
  <w:num w:numId="44" w16cid:durableId="564411129">
    <w:abstractNumId w:val="19"/>
  </w:num>
  <w:num w:numId="45" w16cid:durableId="1615943107">
    <w:abstractNumId w:val="61"/>
  </w:num>
  <w:num w:numId="46" w16cid:durableId="13969362">
    <w:abstractNumId w:val="8"/>
  </w:num>
  <w:num w:numId="47" w16cid:durableId="994069262">
    <w:abstractNumId w:val="57"/>
  </w:num>
  <w:num w:numId="48" w16cid:durableId="1043290570">
    <w:abstractNumId w:val="18"/>
  </w:num>
  <w:num w:numId="49" w16cid:durableId="975915373">
    <w:abstractNumId w:val="32"/>
  </w:num>
  <w:num w:numId="50" w16cid:durableId="1002859578">
    <w:abstractNumId w:val="33"/>
  </w:num>
  <w:num w:numId="51" w16cid:durableId="646505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657950495">
    <w:abstractNumId w:val="50"/>
  </w:num>
  <w:num w:numId="53" w16cid:durableId="967391415">
    <w:abstractNumId w:val="5"/>
  </w:num>
  <w:num w:numId="54" w16cid:durableId="1699163025">
    <w:abstractNumId w:val="11"/>
  </w:num>
  <w:num w:numId="55" w16cid:durableId="2127652361">
    <w:abstractNumId w:val="25"/>
  </w:num>
  <w:num w:numId="56" w16cid:durableId="833187415">
    <w:abstractNumId w:val="14"/>
  </w:num>
  <w:num w:numId="57" w16cid:durableId="1874420861">
    <w:abstractNumId w:val="22"/>
  </w:num>
  <w:num w:numId="58" w16cid:durableId="1783109564">
    <w:abstractNumId w:val="6"/>
  </w:num>
  <w:num w:numId="59" w16cid:durableId="146871536">
    <w:abstractNumId w:val="47"/>
  </w:num>
  <w:num w:numId="60" w16cid:durableId="488903545">
    <w:abstractNumId w:val="15"/>
  </w:num>
  <w:num w:numId="61" w16cid:durableId="36390856">
    <w:abstractNumId w:val="24"/>
  </w:num>
  <w:num w:numId="62" w16cid:durableId="891311019">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1ECA"/>
    <w:rsid w:val="000021A8"/>
    <w:rsid w:val="0000228E"/>
    <w:rsid w:val="00002536"/>
    <w:rsid w:val="0000255B"/>
    <w:rsid w:val="0000269E"/>
    <w:rsid w:val="00002AFC"/>
    <w:rsid w:val="0000371B"/>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17EC4"/>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4E9"/>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552"/>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0BC"/>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164"/>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9C8"/>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6CD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287"/>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10"/>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D62"/>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71D"/>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63"/>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3DCD"/>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56"/>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49E8"/>
    <w:rsid w:val="00185178"/>
    <w:rsid w:val="0018523B"/>
    <w:rsid w:val="00185456"/>
    <w:rsid w:val="001854DB"/>
    <w:rsid w:val="00185D80"/>
    <w:rsid w:val="00185E7B"/>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4E"/>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0E"/>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820"/>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AD1"/>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52"/>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1D5D"/>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D5F"/>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BF0"/>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AFC"/>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8B"/>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223"/>
    <w:rsid w:val="002723F9"/>
    <w:rsid w:val="002732FF"/>
    <w:rsid w:val="002733F6"/>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C6A"/>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1C2"/>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26"/>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968"/>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5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34"/>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10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28"/>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B30"/>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AA7"/>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40"/>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3C"/>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A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A1C"/>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30E"/>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018"/>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72C"/>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5C"/>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2F"/>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87E"/>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182"/>
    <w:rsid w:val="005847EE"/>
    <w:rsid w:val="00584905"/>
    <w:rsid w:val="005849CD"/>
    <w:rsid w:val="00584B23"/>
    <w:rsid w:val="00584B68"/>
    <w:rsid w:val="00584B85"/>
    <w:rsid w:val="00585798"/>
    <w:rsid w:val="00585957"/>
    <w:rsid w:val="00585C57"/>
    <w:rsid w:val="0058620C"/>
    <w:rsid w:val="00586B37"/>
    <w:rsid w:val="0058749D"/>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8CC"/>
    <w:rsid w:val="00591D30"/>
    <w:rsid w:val="005929C5"/>
    <w:rsid w:val="00592ABA"/>
    <w:rsid w:val="00592BA3"/>
    <w:rsid w:val="00592C48"/>
    <w:rsid w:val="00592D72"/>
    <w:rsid w:val="0059312A"/>
    <w:rsid w:val="0059331F"/>
    <w:rsid w:val="005934C2"/>
    <w:rsid w:val="005934E0"/>
    <w:rsid w:val="00593595"/>
    <w:rsid w:val="005937DA"/>
    <w:rsid w:val="00593CC3"/>
    <w:rsid w:val="00593D5F"/>
    <w:rsid w:val="00593E6C"/>
    <w:rsid w:val="00593EC4"/>
    <w:rsid w:val="00594053"/>
    <w:rsid w:val="00594430"/>
    <w:rsid w:val="00594A8C"/>
    <w:rsid w:val="00594A8D"/>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A7E8A"/>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A49"/>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03"/>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279F"/>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C7F"/>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C2"/>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1F4"/>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979"/>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B0E"/>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9D7"/>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6F39"/>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4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DB1"/>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5F38"/>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130"/>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1E9D"/>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B6F"/>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77"/>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36"/>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7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FE5"/>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5DA1"/>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686"/>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0BE"/>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3B24"/>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4C0"/>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04"/>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0FD6"/>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87B"/>
    <w:rsid w:val="008F5D60"/>
    <w:rsid w:val="008F64FF"/>
    <w:rsid w:val="008F6592"/>
    <w:rsid w:val="008F6957"/>
    <w:rsid w:val="008F69DD"/>
    <w:rsid w:val="008F6CC0"/>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CEC"/>
    <w:rsid w:val="00925D5D"/>
    <w:rsid w:val="00925EB2"/>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4D3"/>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011"/>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848"/>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52D"/>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43"/>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D7B94"/>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3F8F"/>
    <w:rsid w:val="009E4011"/>
    <w:rsid w:val="009E4294"/>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5C25"/>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54"/>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78D"/>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3B7"/>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1BF"/>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B31"/>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4E"/>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959"/>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365"/>
    <w:rsid w:val="00A92931"/>
    <w:rsid w:val="00A93717"/>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3E9E"/>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4FE"/>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6D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78F"/>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0A1"/>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F8"/>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B5"/>
    <w:rsid w:val="00CA1BCC"/>
    <w:rsid w:val="00CA2535"/>
    <w:rsid w:val="00CA26A7"/>
    <w:rsid w:val="00CA2CEF"/>
    <w:rsid w:val="00CA2D85"/>
    <w:rsid w:val="00CA2F23"/>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5B9"/>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0FCE"/>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297"/>
    <w:rsid w:val="00CD3BD2"/>
    <w:rsid w:val="00CD4582"/>
    <w:rsid w:val="00CD471B"/>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E46"/>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809"/>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4FBE"/>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75E"/>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3E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5EB"/>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3C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5FB4"/>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63"/>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357"/>
    <w:rsid w:val="00DA7881"/>
    <w:rsid w:val="00DA78C1"/>
    <w:rsid w:val="00DA78E3"/>
    <w:rsid w:val="00DA7BC9"/>
    <w:rsid w:val="00DB02B7"/>
    <w:rsid w:val="00DB0380"/>
    <w:rsid w:val="00DB038E"/>
    <w:rsid w:val="00DB045D"/>
    <w:rsid w:val="00DB071F"/>
    <w:rsid w:val="00DB075F"/>
    <w:rsid w:val="00DB0E5D"/>
    <w:rsid w:val="00DB1079"/>
    <w:rsid w:val="00DB1878"/>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576"/>
    <w:rsid w:val="00DB67D6"/>
    <w:rsid w:val="00DB6859"/>
    <w:rsid w:val="00DB6971"/>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3F4"/>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065"/>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C0E"/>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883"/>
    <w:rsid w:val="00E7296B"/>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4A6"/>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3FF"/>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2FBD"/>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45E"/>
    <w:rsid w:val="00F108BD"/>
    <w:rsid w:val="00F1095B"/>
    <w:rsid w:val="00F109E4"/>
    <w:rsid w:val="00F10C7A"/>
    <w:rsid w:val="00F10C9D"/>
    <w:rsid w:val="00F10CD4"/>
    <w:rsid w:val="00F10E37"/>
    <w:rsid w:val="00F114CA"/>
    <w:rsid w:val="00F115AE"/>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17B49"/>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277"/>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57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6FFA"/>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27B"/>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SGS Table Basic 1"/>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table" w:customStyle="1" w:styleId="40">
    <w:name w:val="网格型4"/>
    <w:basedOn w:val="a3"/>
    <w:next w:val="afc"/>
    <w:uiPriority w:val="59"/>
    <w:rsid w:val="00642803"/>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3"/>
    <w:next w:val="afc"/>
    <w:uiPriority w:val="59"/>
    <w:rsid w:val="00030552"/>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rsid w:val="008D0FD6"/>
    <w:pPr>
      <w:keepNext/>
      <w:keepLines/>
    </w:pPr>
    <w:rPr>
      <w:rFonts w:ascii="Arial" w:eastAsiaTheme="minorEastAsia" w:hAnsi="Arial"/>
      <w:sz w:val="18"/>
      <w:szCs w:val="24"/>
      <w:lang w:val="en-US" w:eastAsia="en-US"/>
    </w:rPr>
  </w:style>
  <w:style w:type="table" w:customStyle="1" w:styleId="SGSTableBasic11">
    <w:name w:val="SGS Table Basic 11"/>
    <w:basedOn w:val="a3"/>
    <w:next w:val="afc"/>
    <w:uiPriority w:val="39"/>
    <w:qFormat/>
    <w:rsid w:val="0011071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58049776">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7315234">
      <w:bodyDiv w:val="1"/>
      <w:marLeft w:val="0"/>
      <w:marRight w:val="0"/>
      <w:marTop w:val="0"/>
      <w:marBottom w:val="0"/>
      <w:divBdr>
        <w:top w:val="none" w:sz="0" w:space="0" w:color="auto"/>
        <w:left w:val="none" w:sz="0" w:space="0" w:color="auto"/>
        <w:bottom w:val="none" w:sz="0" w:space="0" w:color="auto"/>
        <w:right w:val="none" w:sz="0" w:space="0" w:color="auto"/>
      </w:divBdr>
      <w:divsChild>
        <w:div w:id="76058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4176794">
      <w:bodyDiv w:val="1"/>
      <w:marLeft w:val="0"/>
      <w:marRight w:val="0"/>
      <w:marTop w:val="0"/>
      <w:marBottom w:val="0"/>
      <w:divBdr>
        <w:top w:val="none" w:sz="0" w:space="0" w:color="auto"/>
        <w:left w:val="none" w:sz="0" w:space="0" w:color="auto"/>
        <w:bottom w:val="none" w:sz="0" w:space="0" w:color="auto"/>
        <w:right w:val="none" w:sz="0" w:space="0" w:color="auto"/>
      </w:divBdr>
      <w:divsChild>
        <w:div w:id="211073103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3441215">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9366862">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6838">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2424000">
      <w:bodyDiv w:val="1"/>
      <w:marLeft w:val="0"/>
      <w:marRight w:val="0"/>
      <w:marTop w:val="0"/>
      <w:marBottom w:val="0"/>
      <w:divBdr>
        <w:top w:val="none" w:sz="0" w:space="0" w:color="auto"/>
        <w:left w:val="none" w:sz="0" w:space="0" w:color="auto"/>
        <w:bottom w:val="none" w:sz="0" w:space="0" w:color="auto"/>
        <w:right w:val="none" w:sz="0" w:space="0" w:color="auto"/>
      </w:divBdr>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17370640">
      <w:bodyDiv w:val="1"/>
      <w:marLeft w:val="0"/>
      <w:marRight w:val="0"/>
      <w:marTop w:val="0"/>
      <w:marBottom w:val="0"/>
      <w:divBdr>
        <w:top w:val="none" w:sz="0" w:space="0" w:color="auto"/>
        <w:left w:val="none" w:sz="0" w:space="0" w:color="auto"/>
        <w:bottom w:val="none" w:sz="0" w:space="0" w:color="auto"/>
        <w:right w:val="none" w:sz="0" w:space="0" w:color="auto"/>
      </w:divBdr>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50170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4847</TotalTime>
  <Pages>4</Pages>
  <Words>1434</Words>
  <Characters>8178</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141</cp:revision>
  <cp:lastPrinted>2016-09-21T11:03:00Z</cp:lastPrinted>
  <dcterms:created xsi:type="dcterms:W3CDTF">2025-02-06T03:16:00Z</dcterms:created>
  <dcterms:modified xsi:type="dcterms:W3CDTF">2025-05-09T05:55:00Z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